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490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70"/>
      </w:tblGrid>
      <w:tr w:rsidR="001A0C51" w:rsidRPr="00B55258" w14:paraId="028EC59E" w14:textId="77777777" w:rsidTr="00B124A8">
        <w:tc>
          <w:tcPr>
            <w:tcW w:w="4820" w:type="dxa"/>
          </w:tcPr>
          <w:p w14:paraId="1302B152" w14:textId="4FFBE109" w:rsidR="001A0C51" w:rsidRPr="00B55258" w:rsidRDefault="001A0C51" w:rsidP="00B124A8">
            <w:pPr>
              <w:jc w:val="center"/>
              <w:rPr>
                <w:b/>
                <w:sz w:val="26"/>
                <w:szCs w:val="26"/>
              </w:rPr>
            </w:pPr>
            <w:r w:rsidRPr="00B55258">
              <w:rPr>
                <w:b/>
                <w:sz w:val="26"/>
                <w:szCs w:val="26"/>
              </w:rPr>
              <w:t>BỘ NÔNG NGHIỆP</w:t>
            </w:r>
            <w:r w:rsidR="00B124A8">
              <w:rPr>
                <w:b/>
                <w:sz w:val="26"/>
                <w:szCs w:val="26"/>
              </w:rPr>
              <w:t xml:space="preserve"> VÀ MÔI TRƯỜNG</w:t>
            </w:r>
          </w:p>
          <w:p w14:paraId="69594099" w14:textId="77777777" w:rsidR="001A0C51" w:rsidRPr="00B55258" w:rsidRDefault="001A0C51" w:rsidP="005B1D7D">
            <w:pPr>
              <w:jc w:val="center"/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2" distB="4294967292" distL="114300" distR="114300" simplePos="0" relativeHeight="251656192" behindDoc="0" locked="0" layoutInCell="1" allowOverlap="1" wp14:anchorId="0571B0EF" wp14:editId="72858C44">
                      <wp:simplePos x="0" y="0"/>
                      <wp:positionH relativeFrom="column">
                        <wp:posOffset>718820</wp:posOffset>
                      </wp:positionH>
                      <wp:positionV relativeFrom="paragraph">
                        <wp:posOffset>42545</wp:posOffset>
                      </wp:positionV>
                      <wp:extent cx="1447800" cy="6350"/>
                      <wp:effectExtent l="0" t="0" r="19050" b="31750"/>
                      <wp:wrapNone/>
                      <wp:docPr id="7" name="Li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47800" cy="63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490FC4" id="Line 13" o:spid="_x0000_s1026" style="position:absolute;z-index:25165619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6.6pt,3.35pt" to="170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NxtQEAAEsDAAAOAAAAZHJzL2Uyb0RvYy54bWysU01v2zAMvQ/YfxB0X+xkTdcKcXpI1126&#10;LUDbH8BIsi1MFgVRiZ1/P0lN0mK7DfNBoPjx9PhIr+6mwbKDDmTQNXw+qznTTqIyrmv4y/PDpxvO&#10;KIJTYNHphh818bv1xw+r0Qu9wB6t0oElEEdi9A3vY/Siqkj2egCaodcuBVsMA8R0DV2lAowJfbDV&#10;oq6vqxGD8gGlJkre+9cgXxf8ttUy/mxb0pHZhidusZyhnLt8VusViC6A74080YB/YDGAcenRC9Q9&#10;RGD7YP6CGowMSNjGmcShwrY1UpceUjfz+o9unnrwuvSSxCF/kYn+H6z8cdi4bcjU5eSe/CPKX8Qc&#10;bnpwnS4Eno8+DW6epapGT+JSki/kt4Htxu+oUg7sIxYVpjYMGTL1x6Yi9vEitp4ik8k5v7r6clOn&#10;mcgUu/68LLOoQJxrfaD4TePAstFwa1yWAgQcHilmLiDOKdnt8MFYW8ZpHRsbfrtcLEsBoTUqB3Ma&#10;hW63sYEdIC9E+UpjKfI+LeDeqQLWa1BfT3YEY1/t9Lh1Jz2yBHnfSOxQHbfhrFOaWGF52q68Eu/v&#10;pfrtH1j/BgAA//8DAFBLAwQUAAYACAAAACEAojgVrtsAAAAHAQAADwAAAGRycy9kb3ducmV2Lnht&#10;bEyOPU/DQBBEeyT+w2mRaKLk/IFiZHyOEOCOhkBEu7EX28K35/guieHXs1RQPs1o5hWb2Q7qRJPv&#10;HRuIVxEo4to1PbcG3l6r5S0oH5AbHByTgS/ysCkvLwrMG3fmFzptQ6tkhH2OBroQxlxrX3dk0a/c&#10;SCzZh5ssBsGp1c2EZxm3g06iaK0t9iwPHY700FH9uT1aA77a0aH6XtSL6D1tHSWHx+cnNOb6ar6/&#10;AxVoDn9l+NUXdSjFae+O3Hg1CMdpIlUD6wyU5OlNLLw3kGWgy0L/9y9/AAAA//8DAFBLAQItABQA&#10;BgAIAAAAIQC2gziS/gAAAOEBAAATAAAAAAAAAAAAAAAAAAAAAABbQ29udGVudF9UeXBlc10ueG1s&#10;UEsBAi0AFAAGAAgAAAAhADj9If/WAAAAlAEAAAsAAAAAAAAAAAAAAAAALwEAAF9yZWxzLy5yZWxz&#10;UEsBAi0AFAAGAAgAAAAhAJ3Ak3G1AQAASwMAAA4AAAAAAAAAAAAAAAAALgIAAGRycy9lMm9Eb2Mu&#10;eG1sUEsBAi0AFAAGAAgAAAAhAKI4Fa7bAAAABwEAAA8AAAAAAAAAAAAAAAAADwQAAGRycy9kb3du&#10;cmV2LnhtbFBLBQYAAAAABAAEAPMAAAAXBQAAAAA=&#10;"/>
                  </w:pict>
                </mc:Fallback>
              </mc:AlternateContent>
            </w:r>
          </w:p>
        </w:tc>
        <w:tc>
          <w:tcPr>
            <w:tcW w:w="5670" w:type="dxa"/>
          </w:tcPr>
          <w:p w14:paraId="2010150F" w14:textId="3E86CF86" w:rsidR="001A0C51" w:rsidRPr="00B55258" w:rsidRDefault="001A0C51" w:rsidP="005B1D7D">
            <w:pPr>
              <w:jc w:val="center"/>
              <w:rPr>
                <w:b/>
                <w:sz w:val="26"/>
                <w:szCs w:val="26"/>
              </w:rPr>
            </w:pPr>
            <w:r w:rsidRPr="00B55258">
              <w:rPr>
                <w:b/>
                <w:sz w:val="26"/>
                <w:szCs w:val="26"/>
              </w:rPr>
              <w:t>CỘNG H</w:t>
            </w:r>
            <w:r w:rsidR="00673B30">
              <w:rPr>
                <w:b/>
                <w:sz w:val="26"/>
                <w:szCs w:val="26"/>
              </w:rPr>
              <w:t>ÒA</w:t>
            </w:r>
            <w:r w:rsidRPr="00B55258">
              <w:rPr>
                <w:b/>
                <w:sz w:val="26"/>
                <w:szCs w:val="26"/>
              </w:rPr>
              <w:t xml:space="preserve"> XÃ HỘI CHỦ NGHĨA VIỆT NAM</w:t>
            </w:r>
          </w:p>
          <w:p w14:paraId="2404B45F" w14:textId="77777777" w:rsidR="001A0C51" w:rsidRPr="00696934" w:rsidRDefault="001A0C51" w:rsidP="005B1D7D">
            <w:pPr>
              <w:jc w:val="center"/>
              <w:rPr>
                <w:b/>
                <w:sz w:val="28"/>
                <w:szCs w:val="28"/>
              </w:rPr>
            </w:pPr>
            <w:r w:rsidRPr="00696934">
              <w:rPr>
                <w:b/>
                <w:sz w:val="28"/>
                <w:szCs w:val="28"/>
              </w:rPr>
              <w:t>Độc lập - Tự do - Hạnh phúc</w:t>
            </w:r>
          </w:p>
          <w:p w14:paraId="638864C5" w14:textId="31AED64B" w:rsidR="001A0C51" w:rsidRPr="00B55258" w:rsidRDefault="00696934" w:rsidP="005B1D7D">
            <w:pPr>
              <w:jc w:val="center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5FCD12" wp14:editId="58B12C19">
                      <wp:simplePos x="0" y="0"/>
                      <wp:positionH relativeFrom="column">
                        <wp:posOffset>652862</wp:posOffset>
                      </wp:positionH>
                      <wp:positionV relativeFrom="paragraph">
                        <wp:posOffset>26035</wp:posOffset>
                      </wp:positionV>
                      <wp:extent cx="2159252" cy="0"/>
                      <wp:effectExtent l="0" t="0" r="0" b="0"/>
                      <wp:wrapNone/>
                      <wp:docPr id="605182462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59252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CBE883" id="Straight Connector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4pt,2.05pt" to="221.4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Y+QuQEAAN0DAAAOAAAAZHJzL2Uyb0RvYy54bWysU9uO2yAQfa/Uf0C8b3yRUnWtOPuwq92X&#10;ql318gEsHmIkYBDQ2Pn7DjhxVm2lqlVfMAxzzsw5jHd3szXsCCFqdD1vNjVn4CQO2h16/u3r4817&#10;zmISbhAGHfT8BJHf7d++2U2+gxZHNAMERiQudpPv+ZiS76oqyhGsiBv04OhSYbAi0TEcqiGIidit&#10;qdq6fldNGAYfUEKMFH1YLvm+8CsFMn1SKkJipufUWyprKOtLXqv9TnSHIPyo5bkN8Q9dWKEdFV2p&#10;HkQS7HvQv1BZLQNGVGkj0VaolJZQNJCapv5JzZdReChayJzoV5vi/6OVH4/37jmQDZOPXfTPIauY&#10;VbD5S/2xuZh1Ws2COTFJwbbZ3rbbljN5uauuQB9iegK0LG96brTLOkQnjh9iomKUeknJYePY1PPb&#10;bbstWRGNHh61MfmujALcm8COgh4xzU1+NCJ4lUUn4yh41VB26WRgof8MiumBum6WAnm8rpxCSnDp&#10;wmscZWeYog5WYP1n4Dk/Q6GM3t+AV0SpjC6tYKsdht9Vv1qhlvyLA4vubMELDqfyusUamqHi3Hne&#10;85C+Phf49a/c/wAAAP//AwBQSwMEFAAGAAgAAAAhAITvhbbZAAAABwEAAA8AAABkcnMvZG93bnJl&#10;di54bWxMjsFOwzAQRO9I/IO1SNyonTRCkMapALUXbm2p6NGJlyQiXofYbcPfs+UCx6cZzbxiOble&#10;nHAMnScNyUyBQKq97ajR8LZb3z2ACNGQNb0n1PCNAZbl9VVhcuvPtMHTNjaCRyjkRkMb45BLGeoW&#10;nQkzPyBx9uFHZyLj2Eg7mjOPu16mSt1LZzrih9YM+NJi/bk9Og3V6muVzg/T+2Y/z1SaPO9f68e1&#10;1rc309MCRMQp/pXhos/qULJT5Y9kg+iZVcrqUUOWgOA8yy5c/bIsC/nfv/wBAAD//wMAUEsBAi0A&#10;FAAGAAgAAAAhALaDOJL+AAAA4QEAABMAAAAAAAAAAAAAAAAAAAAAAFtDb250ZW50X1R5cGVzXS54&#10;bWxQSwECLQAUAAYACAAAACEAOP0h/9YAAACUAQAACwAAAAAAAAAAAAAAAAAvAQAAX3JlbHMvLnJl&#10;bHNQSwECLQAUAAYACAAAACEAPhGPkLkBAADdAwAADgAAAAAAAAAAAAAAAAAuAgAAZHJzL2Uyb0Rv&#10;Yy54bWxQSwECLQAUAAYACAAAACEAhO+FttkAAAAHAQAADwAAAAAAAAAAAAAAAAATBAAAZHJzL2Rv&#10;d25yZXYueG1sUEsFBgAAAAAEAAQA8wAAABkFAAAAAA==&#10;" strokecolor="black [3213]">
                      <v:stroke joinstyle="miter"/>
                    </v:line>
                  </w:pict>
                </mc:Fallback>
              </mc:AlternateContent>
            </w:r>
          </w:p>
        </w:tc>
      </w:tr>
      <w:tr w:rsidR="001A0C51" w:rsidRPr="00B55258" w14:paraId="3F4834E8" w14:textId="77777777" w:rsidTr="00B124A8">
        <w:tc>
          <w:tcPr>
            <w:tcW w:w="4820" w:type="dxa"/>
          </w:tcPr>
          <w:p w14:paraId="3A3FEF07" w14:textId="2ACBE190" w:rsidR="001A0C51" w:rsidRPr="001A0C51" w:rsidRDefault="001A0C51" w:rsidP="005B1D7D">
            <w:pPr>
              <w:jc w:val="center"/>
              <w:rPr>
                <w:sz w:val="28"/>
                <w:szCs w:val="28"/>
              </w:rPr>
            </w:pPr>
            <w:r w:rsidRPr="00350C80">
              <w:rPr>
                <w:sz w:val="26"/>
                <w:szCs w:val="26"/>
              </w:rPr>
              <w:t>Số:           /QĐ-BNN</w:t>
            </w:r>
            <w:r w:rsidR="008105FC">
              <w:rPr>
                <w:sz w:val="26"/>
                <w:szCs w:val="26"/>
              </w:rPr>
              <w:t>MT</w:t>
            </w:r>
          </w:p>
        </w:tc>
        <w:tc>
          <w:tcPr>
            <w:tcW w:w="5670" w:type="dxa"/>
          </w:tcPr>
          <w:p w14:paraId="41C1B4F7" w14:textId="0FBD787E" w:rsidR="001A0C51" w:rsidRPr="001A0C51" w:rsidRDefault="001A0C51" w:rsidP="005B1D7D">
            <w:pPr>
              <w:jc w:val="center"/>
              <w:rPr>
                <w:b/>
                <w:sz w:val="28"/>
                <w:szCs w:val="28"/>
              </w:rPr>
            </w:pPr>
            <w:r w:rsidRPr="001A0C51">
              <w:rPr>
                <w:i/>
                <w:sz w:val="28"/>
                <w:szCs w:val="28"/>
              </w:rPr>
              <w:t xml:space="preserve">Hà Nội, ngày </w:t>
            </w:r>
            <w:r w:rsidR="00E9607F">
              <w:rPr>
                <w:i/>
                <w:sz w:val="28"/>
                <w:szCs w:val="28"/>
              </w:rPr>
              <w:t xml:space="preserve">  </w:t>
            </w:r>
            <w:r w:rsidR="002F3BC5">
              <w:rPr>
                <w:i/>
                <w:sz w:val="28"/>
                <w:szCs w:val="28"/>
              </w:rPr>
              <w:t xml:space="preserve">  </w:t>
            </w:r>
            <w:r w:rsidR="00E9607F">
              <w:rPr>
                <w:i/>
                <w:sz w:val="28"/>
                <w:szCs w:val="28"/>
              </w:rPr>
              <w:t xml:space="preserve"> </w:t>
            </w:r>
            <w:r w:rsidR="00390C77">
              <w:rPr>
                <w:i/>
                <w:sz w:val="28"/>
                <w:szCs w:val="28"/>
              </w:rPr>
              <w:t xml:space="preserve"> tháng        năm 202</w:t>
            </w:r>
            <w:r w:rsidR="008105FC">
              <w:rPr>
                <w:i/>
                <w:sz w:val="28"/>
                <w:szCs w:val="28"/>
              </w:rPr>
              <w:t>5</w:t>
            </w:r>
          </w:p>
        </w:tc>
      </w:tr>
    </w:tbl>
    <w:p w14:paraId="50228591" w14:textId="77777777" w:rsidR="001A0C51" w:rsidRPr="00B55258" w:rsidRDefault="001A0C51" w:rsidP="00061CDC">
      <w:pPr>
        <w:spacing w:after="0" w:line="240" w:lineRule="auto"/>
        <w:jc w:val="center"/>
        <w:rPr>
          <w:b/>
        </w:rPr>
      </w:pPr>
    </w:p>
    <w:p w14:paraId="576AEAFC" w14:textId="77777777" w:rsidR="001A0C51" w:rsidRPr="00F938C5" w:rsidRDefault="001A0C51" w:rsidP="006F418E">
      <w:pPr>
        <w:spacing w:after="0" w:line="360" w:lineRule="exact"/>
        <w:jc w:val="center"/>
        <w:rPr>
          <w:rFonts w:ascii="Times New Roman Bold" w:hAnsi="Times New Roman Bold"/>
          <w:b/>
        </w:rPr>
      </w:pPr>
      <w:r w:rsidRPr="00F938C5">
        <w:rPr>
          <w:rFonts w:ascii="Times New Roman Bold" w:hAnsi="Times New Roman Bold"/>
          <w:b/>
        </w:rPr>
        <w:t>QUYẾT ĐỊNH</w:t>
      </w:r>
    </w:p>
    <w:p w14:paraId="3BC5A12F" w14:textId="73CE3F6C" w:rsidR="001A0C51" w:rsidRPr="006D5BC5" w:rsidRDefault="00A951BE" w:rsidP="00A951BE">
      <w:pPr>
        <w:spacing w:after="120" w:line="360" w:lineRule="exact"/>
        <w:jc w:val="center"/>
        <w:rPr>
          <w:rFonts w:cs="Times New Roman"/>
          <w:b/>
          <w:sz w:val="2"/>
        </w:rPr>
      </w:pPr>
      <w:r w:rsidRPr="006D5BC5">
        <w:rPr>
          <w:rFonts w:cs="Times New Roman"/>
          <w:b/>
          <w:noProof/>
          <w:lang w:val="en-US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226AE1F7" wp14:editId="0862FDD9">
                <wp:simplePos x="0" y="0"/>
                <wp:positionH relativeFrom="column">
                  <wp:posOffset>1888490</wp:posOffset>
                </wp:positionH>
                <wp:positionV relativeFrom="paragraph">
                  <wp:posOffset>278651</wp:posOffset>
                </wp:positionV>
                <wp:extent cx="2047875" cy="0"/>
                <wp:effectExtent l="0" t="0" r="9525" b="19050"/>
                <wp:wrapNone/>
                <wp:docPr id="5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0478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6FBF4F" id="Straight Connector 3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48.7pt,21.95pt" to="309.9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9byAEAAPkDAAAOAAAAZHJzL2Uyb0RvYy54bWysU8GO0zAQvSPxD5bvNGlF2SVquoddLZcV&#10;rFj4AK8zbixsj2WbJv17xk6TrgAJgbhYGc+8N/OeJ7ub0Rp2hBA1upavVzVn4CR22h1a/vXL/Ztr&#10;zmISrhMGHbT8BJHf7F+/2g2+gQ32aDoIjEhcbAbf8j4l31RVlD1YEVfowVFSYbAiURgOVRfEQOzW&#10;VJu6flcNGDofUEKMdHs3Jfm+8CsFMn1SKkJipuU0WypnKOdzPqv9TjSHIHyv5XkM8Q9TWKEdNV2o&#10;7kQS7HvQv1BZLQNGVGkl0VaolJZQNJCadf2TmqdeeChayJzoF5vi/6OVH4+37jHk0eXonvwDym+R&#10;TKkGH5slmYPop7JRBZvLaXY2FiNPi5EwJibpclO/vbq+2nIm51wlmhnoQ0wfAC3LHy032mWNohHH&#10;h5hya9HMJfnaODa0/P12sy1VEY3u7rUxOVfWBG5NYEdBD5zGdX5QInhRRZFxZ0GThqImnQxM9J9B&#10;Md3R1OupQV69C6eQElyaeY2j6gxTNMECrP8MPNdnKJS1/Bvwgiid0aUFbLXD8LvuFyvUVD87MOnO&#10;Fjxjd3oM81vTfhXnzv9CXuCXcYFf/tj9DwAAAP//AwBQSwMEFAAGAAgAAAAhACp6PZ/dAAAACQEA&#10;AA8AAABkcnMvZG93bnJldi54bWxMj8tOwzAQRfdI/IM1SOyo81IhIU4FqN2wa6GCpRMPSUQ8DrHb&#10;hr9nUBewm8fRnTPlaraDOOLke0cK4kUEAqlxpqdWwevL5uYOhA+ajB4coYJv9LCqLi9KXRh3oi0e&#10;d6EVHEK+0Aq6EMZCSt90aLVfuBGJdx9usjpwO7XSTPrE4XaQSRQtpdU98YVOj/jUYfO5O1gF9fpr&#10;naTv89t2n2ZREj/un5t8o9T11fxwDyLgHP5g+NVndajYqXYHMl4MCpL8NmNUQZbmIBhYxjkX9Xkg&#10;q1L+/6D6AQAA//8DAFBLAQItABQABgAIAAAAIQC2gziS/gAAAOEBAAATAAAAAAAAAAAAAAAAAAAA&#10;AABbQ29udGVudF9UeXBlc10ueG1sUEsBAi0AFAAGAAgAAAAhADj9If/WAAAAlAEAAAsAAAAAAAAA&#10;AAAAAAAALwEAAF9yZWxzLy5yZWxzUEsBAi0AFAAGAAgAAAAhAJ0N71vIAQAA+QMAAA4AAAAAAAAA&#10;AAAAAAAALgIAAGRycy9lMm9Eb2MueG1sUEsBAi0AFAAGAAgAAAAhACp6PZ/dAAAACQEAAA8AAAAA&#10;AAAAAAAAAAAAIgQAAGRycy9kb3ducmV2LnhtbFBLBQYAAAAABAAEAPMAAAAsBQAAAAA=&#10;" strokecolor="black [3213]">
                <v:stroke joinstyle="miter"/>
                <o:lock v:ext="edit" shapetype="f"/>
              </v:line>
            </w:pict>
          </mc:Fallback>
        </mc:AlternateContent>
      </w:r>
      <w:r w:rsidR="00894936" w:rsidRPr="006D5BC5">
        <w:rPr>
          <w:rFonts w:cs="Times New Roman"/>
          <w:b/>
        </w:rPr>
        <w:t xml:space="preserve">Công bố </w:t>
      </w:r>
      <w:r w:rsidR="009B5A6B" w:rsidRPr="006D5BC5">
        <w:rPr>
          <w:rFonts w:cs="Times New Roman"/>
          <w:b/>
        </w:rPr>
        <w:t xml:space="preserve">Danh </w:t>
      </w:r>
      <w:r w:rsidR="00342413" w:rsidRPr="006D5BC5">
        <w:rPr>
          <w:rFonts w:cs="Times New Roman"/>
          <w:b/>
        </w:rPr>
        <w:t xml:space="preserve">mục </w:t>
      </w:r>
      <w:r w:rsidR="00894936" w:rsidRPr="006D5BC5">
        <w:rPr>
          <w:rFonts w:cs="Times New Roman"/>
          <w:b/>
        </w:rPr>
        <w:t>các l</w:t>
      </w:r>
      <w:r w:rsidR="006D5BC5" w:rsidRPr="006D5BC5">
        <w:rPr>
          <w:rFonts w:cs="Times New Roman"/>
          <w:b/>
        </w:rPr>
        <w:t>oài</w:t>
      </w:r>
      <w:r w:rsidR="00894936" w:rsidRPr="006D5BC5">
        <w:rPr>
          <w:rFonts w:cs="Times New Roman"/>
          <w:b/>
        </w:rPr>
        <w:t xml:space="preserve"> gỗ đã nhập khẩ</w:t>
      </w:r>
      <w:r w:rsidR="007844E1" w:rsidRPr="006D5BC5">
        <w:rPr>
          <w:rFonts w:cs="Times New Roman"/>
          <w:b/>
        </w:rPr>
        <w:t xml:space="preserve">u </w:t>
      </w:r>
      <w:r w:rsidR="00894936" w:rsidRPr="006D5BC5">
        <w:rPr>
          <w:rFonts w:cs="Times New Roman"/>
          <w:b/>
        </w:rPr>
        <w:t>vào Việ</w:t>
      </w:r>
      <w:r w:rsidR="00342413" w:rsidRPr="006D5BC5">
        <w:rPr>
          <w:rFonts w:cs="Times New Roman"/>
          <w:b/>
        </w:rPr>
        <w:t>t Nam</w:t>
      </w:r>
    </w:p>
    <w:p w14:paraId="27C56789" w14:textId="7511D835" w:rsidR="001A0C51" w:rsidRPr="00B55258" w:rsidRDefault="001A0C51" w:rsidP="00145621">
      <w:pPr>
        <w:spacing w:line="240" w:lineRule="auto"/>
        <w:rPr>
          <w:sz w:val="2"/>
        </w:rPr>
      </w:pPr>
    </w:p>
    <w:p w14:paraId="5B21B5FB" w14:textId="50165005" w:rsidR="001A0C51" w:rsidRPr="008E19C1" w:rsidRDefault="001A0C51" w:rsidP="00A951BE">
      <w:pPr>
        <w:spacing w:before="360" w:after="360" w:line="240" w:lineRule="auto"/>
        <w:jc w:val="center"/>
        <w:rPr>
          <w:b/>
        </w:rPr>
      </w:pPr>
      <w:r w:rsidRPr="00B55258">
        <w:rPr>
          <w:b/>
        </w:rPr>
        <w:t>BỘ TRƯỞNG BỘ NÔNG NGHIỆP</w:t>
      </w:r>
      <w:r w:rsidR="00E314D9" w:rsidRPr="00295B7B">
        <w:rPr>
          <w:b/>
        </w:rPr>
        <w:t xml:space="preserve"> </w:t>
      </w:r>
      <w:r w:rsidRPr="00B55258">
        <w:rPr>
          <w:b/>
        </w:rPr>
        <w:t xml:space="preserve">VÀ </w:t>
      </w:r>
      <w:r w:rsidR="008E19C1" w:rsidRPr="008E19C1">
        <w:rPr>
          <w:b/>
        </w:rPr>
        <w:t>MÔI TRƯỜNG</w:t>
      </w:r>
    </w:p>
    <w:p w14:paraId="374F3567" w14:textId="77777777" w:rsidR="001A0C51" w:rsidRPr="00B55258" w:rsidRDefault="001A0C51" w:rsidP="00145621">
      <w:pPr>
        <w:spacing w:before="60" w:after="60" w:line="240" w:lineRule="auto"/>
        <w:jc w:val="center"/>
        <w:rPr>
          <w:sz w:val="2"/>
        </w:rPr>
      </w:pPr>
    </w:p>
    <w:p w14:paraId="0CCB8B7B" w14:textId="17221E68" w:rsidR="00D86381" w:rsidRPr="006F418E" w:rsidRDefault="00D86381" w:rsidP="009A0038">
      <w:pPr>
        <w:spacing w:before="120" w:after="120" w:line="340" w:lineRule="exact"/>
        <w:ind w:firstLine="720"/>
        <w:jc w:val="both"/>
        <w:rPr>
          <w:i/>
        </w:rPr>
      </w:pPr>
      <w:r w:rsidRPr="00D86381">
        <w:rPr>
          <w:i/>
        </w:rPr>
        <w:t>Căn cứ Nghị định số 35/2025/NĐ-CP ngày 25 tháng 02 năm 2025 của Chính phủ quy định chức năng, nhiệm vụ, quyền hạn và cơ cấu tổ chức của Bộ Nông nghiệp và Môi trường;</w:t>
      </w:r>
    </w:p>
    <w:p w14:paraId="485C94F4" w14:textId="04354397" w:rsidR="006D5BC5" w:rsidRPr="00E949CC" w:rsidRDefault="001A0C51" w:rsidP="006D5BC5">
      <w:pPr>
        <w:spacing w:before="120" w:after="120" w:line="340" w:lineRule="exact"/>
        <w:ind w:firstLine="720"/>
        <w:jc w:val="both"/>
        <w:rPr>
          <w:i/>
        </w:rPr>
      </w:pPr>
      <w:r w:rsidRPr="00B55258">
        <w:rPr>
          <w:i/>
        </w:rPr>
        <w:t xml:space="preserve">Căn cứ Nghị định số 102/2020/NĐ-CP ngày 01 tháng 9 năm 2020 của Chính phủ </w:t>
      </w:r>
      <w:r w:rsidR="00BB59F3" w:rsidRPr="00BB59F3">
        <w:rPr>
          <w:i/>
        </w:rPr>
        <w:t>q</w:t>
      </w:r>
      <w:r w:rsidRPr="00B55258">
        <w:rPr>
          <w:i/>
        </w:rPr>
        <w:t>uy định Hệ thống bảo đảm gỗ hợp pháp Việt Na</w:t>
      </w:r>
      <w:r w:rsidR="00E949CC" w:rsidRPr="00E949CC">
        <w:rPr>
          <w:i/>
        </w:rPr>
        <w:t>m</w:t>
      </w:r>
      <w:r w:rsidR="00BA33D8" w:rsidRPr="00BA33D8">
        <w:rPr>
          <w:i/>
        </w:rPr>
        <w:t>, được sửa đổi, bổ sung năm 2024</w:t>
      </w:r>
      <w:r w:rsidR="006D5BC5" w:rsidRPr="006D5BC5">
        <w:rPr>
          <w:i/>
        </w:rPr>
        <w:t>;</w:t>
      </w:r>
    </w:p>
    <w:p w14:paraId="50010CC5" w14:textId="25BBC64B" w:rsidR="001A0C51" w:rsidRPr="00295B7B" w:rsidRDefault="007940FF" w:rsidP="00CD7306">
      <w:pPr>
        <w:pStyle w:val="center"/>
        <w:spacing w:before="120" w:beforeAutospacing="0" w:after="0" w:afterAutospacing="0" w:line="340" w:lineRule="exact"/>
        <w:ind w:firstLine="720"/>
        <w:jc w:val="both"/>
        <w:rPr>
          <w:bCs/>
          <w:i/>
          <w:color w:val="auto"/>
          <w:spacing w:val="6"/>
          <w:sz w:val="28"/>
          <w:szCs w:val="28"/>
          <w:lang w:val="vi-VN"/>
        </w:rPr>
      </w:pPr>
      <w:r w:rsidRPr="00295B7B">
        <w:rPr>
          <w:rFonts w:eastAsiaTheme="minorHAnsi" w:cstheme="minorBidi"/>
          <w:i/>
          <w:color w:val="auto"/>
          <w:sz w:val="28"/>
          <w:szCs w:val="22"/>
          <w:lang w:val="vi-VN"/>
        </w:rPr>
        <w:t>Theo</w:t>
      </w:r>
      <w:r w:rsidR="007A23D3" w:rsidRPr="00295B7B">
        <w:rPr>
          <w:bCs/>
          <w:i/>
          <w:color w:val="auto"/>
          <w:spacing w:val="6"/>
          <w:sz w:val="28"/>
          <w:szCs w:val="28"/>
          <w:lang w:val="vi-VN"/>
        </w:rPr>
        <w:t xml:space="preserve"> </w:t>
      </w:r>
      <w:r w:rsidR="001A0C51" w:rsidRPr="00295B7B">
        <w:rPr>
          <w:bCs/>
          <w:i/>
          <w:color w:val="auto"/>
          <w:spacing w:val="6"/>
          <w:sz w:val="28"/>
          <w:szCs w:val="28"/>
          <w:lang w:val="vi-VN"/>
        </w:rPr>
        <w:t xml:space="preserve">đề nghị của </w:t>
      </w:r>
      <w:r w:rsidR="00295B7B" w:rsidRPr="00295B7B">
        <w:rPr>
          <w:bCs/>
          <w:i/>
          <w:color w:val="auto"/>
          <w:spacing w:val="6"/>
          <w:sz w:val="28"/>
          <w:szCs w:val="28"/>
          <w:lang w:val="vi-VN"/>
        </w:rPr>
        <w:t xml:space="preserve">Cục trưởng Cục </w:t>
      </w:r>
      <w:r w:rsidR="00BA33D8" w:rsidRPr="00BA33D8">
        <w:rPr>
          <w:bCs/>
          <w:i/>
          <w:color w:val="auto"/>
          <w:spacing w:val="6"/>
          <w:sz w:val="28"/>
          <w:szCs w:val="28"/>
          <w:lang w:val="vi-VN"/>
        </w:rPr>
        <w:t xml:space="preserve">Lâm nghiệp và </w:t>
      </w:r>
      <w:r w:rsidR="00295B7B" w:rsidRPr="00295B7B">
        <w:rPr>
          <w:bCs/>
          <w:i/>
          <w:color w:val="auto"/>
          <w:spacing w:val="6"/>
          <w:sz w:val="28"/>
          <w:szCs w:val="28"/>
          <w:lang w:val="vi-VN"/>
        </w:rPr>
        <w:t>Kiểm lâm</w:t>
      </w:r>
      <w:r w:rsidR="001A0C51" w:rsidRPr="00295B7B">
        <w:rPr>
          <w:bCs/>
          <w:i/>
          <w:color w:val="auto"/>
          <w:spacing w:val="6"/>
          <w:sz w:val="28"/>
          <w:szCs w:val="28"/>
          <w:lang w:val="vi-VN"/>
        </w:rPr>
        <w:t>.</w:t>
      </w:r>
    </w:p>
    <w:p w14:paraId="5353C36C" w14:textId="77777777" w:rsidR="001A0C51" w:rsidRPr="00B55258" w:rsidRDefault="001A0C51" w:rsidP="00A951BE">
      <w:pPr>
        <w:spacing w:before="360" w:after="360" w:line="240" w:lineRule="auto"/>
        <w:jc w:val="center"/>
        <w:rPr>
          <w:b/>
        </w:rPr>
      </w:pPr>
      <w:r w:rsidRPr="00B55258">
        <w:rPr>
          <w:b/>
        </w:rPr>
        <w:t>QUYẾT ĐỊNH:</w:t>
      </w:r>
    </w:p>
    <w:p w14:paraId="578FFECB" w14:textId="48722835" w:rsidR="00290AD6" w:rsidRPr="00C57C21" w:rsidRDefault="001A0C51" w:rsidP="00EC2115">
      <w:pPr>
        <w:pStyle w:val="center"/>
        <w:spacing w:before="120" w:beforeAutospacing="0" w:after="120" w:afterAutospacing="0" w:line="340" w:lineRule="exact"/>
        <w:ind w:firstLine="720"/>
        <w:jc w:val="both"/>
        <w:rPr>
          <w:rFonts w:cstheme="majorHAnsi"/>
          <w:spacing w:val="-2"/>
          <w:sz w:val="28"/>
          <w:szCs w:val="28"/>
          <w:lang w:val="vi-VN"/>
        </w:rPr>
      </w:pPr>
      <w:r w:rsidRPr="00295B7B">
        <w:rPr>
          <w:b/>
          <w:sz w:val="28"/>
          <w:szCs w:val="28"/>
          <w:lang w:val="vi-VN"/>
        </w:rPr>
        <w:t xml:space="preserve">Điều 1. </w:t>
      </w:r>
      <w:r w:rsidR="00290AD6" w:rsidRPr="00290AD6">
        <w:rPr>
          <w:color w:val="auto"/>
          <w:spacing w:val="-2"/>
          <w:sz w:val="28"/>
          <w:szCs w:val="28"/>
          <w:lang w:val="vi-VN"/>
        </w:rPr>
        <w:t>Ban hành kèm theo Quyết định này Danh mục các lo</w:t>
      </w:r>
      <w:r w:rsidR="006F7EF8" w:rsidRPr="00BA33D8">
        <w:rPr>
          <w:color w:val="auto"/>
          <w:spacing w:val="-2"/>
          <w:sz w:val="28"/>
          <w:szCs w:val="28"/>
          <w:lang w:val="vi-VN"/>
        </w:rPr>
        <w:t>ài</w:t>
      </w:r>
      <w:r w:rsidR="00290AD6" w:rsidRPr="00290AD6">
        <w:rPr>
          <w:color w:val="auto"/>
          <w:spacing w:val="-2"/>
          <w:sz w:val="28"/>
          <w:szCs w:val="28"/>
          <w:lang w:val="vi-VN"/>
        </w:rPr>
        <w:t xml:space="preserve"> gỗ đã nhập khẩu vào Việt Nam tính đến</w:t>
      </w:r>
      <w:r w:rsidR="00214FE9" w:rsidRPr="00214FE9">
        <w:rPr>
          <w:color w:val="auto"/>
          <w:spacing w:val="-2"/>
          <w:sz w:val="28"/>
          <w:szCs w:val="28"/>
          <w:lang w:val="vi-VN"/>
        </w:rPr>
        <w:t xml:space="preserve"> </w:t>
      </w:r>
      <w:r w:rsidR="00862167" w:rsidRPr="00862167">
        <w:rPr>
          <w:color w:val="auto"/>
          <w:spacing w:val="-2"/>
          <w:sz w:val="28"/>
          <w:szCs w:val="28"/>
          <w:lang w:val="vi-VN"/>
        </w:rPr>
        <w:t xml:space="preserve">ngày 30 </w:t>
      </w:r>
      <w:r w:rsidR="00290AD6" w:rsidRPr="00290AD6">
        <w:rPr>
          <w:color w:val="auto"/>
          <w:spacing w:val="-2"/>
          <w:sz w:val="28"/>
          <w:szCs w:val="28"/>
          <w:lang w:val="vi-VN"/>
        </w:rPr>
        <w:t xml:space="preserve">tháng </w:t>
      </w:r>
      <w:r w:rsidR="008257EC" w:rsidRPr="008257EC">
        <w:rPr>
          <w:color w:val="auto"/>
          <w:spacing w:val="-2"/>
          <w:sz w:val="28"/>
          <w:szCs w:val="28"/>
          <w:lang w:val="vi-VN"/>
        </w:rPr>
        <w:t>6</w:t>
      </w:r>
      <w:r w:rsidR="00290AD6" w:rsidRPr="00290AD6">
        <w:rPr>
          <w:color w:val="auto"/>
          <w:spacing w:val="-2"/>
          <w:sz w:val="28"/>
          <w:szCs w:val="28"/>
          <w:lang w:val="vi-VN"/>
        </w:rPr>
        <w:t xml:space="preserve"> năm 202</w:t>
      </w:r>
      <w:r w:rsidR="008257EC" w:rsidRPr="008257EC">
        <w:rPr>
          <w:color w:val="auto"/>
          <w:spacing w:val="-2"/>
          <w:sz w:val="28"/>
          <w:szCs w:val="28"/>
          <w:lang w:val="vi-VN"/>
        </w:rPr>
        <w:t>5</w:t>
      </w:r>
      <w:r w:rsidR="00862167" w:rsidRPr="00862167">
        <w:rPr>
          <w:color w:val="auto"/>
          <w:spacing w:val="-2"/>
          <w:sz w:val="28"/>
          <w:szCs w:val="28"/>
          <w:lang w:val="vi-VN"/>
        </w:rPr>
        <w:t>,</w:t>
      </w:r>
      <w:r w:rsidR="00290AD6" w:rsidRPr="00290AD6">
        <w:rPr>
          <w:rFonts w:cstheme="majorHAnsi"/>
          <w:spacing w:val="-2"/>
          <w:sz w:val="28"/>
          <w:szCs w:val="28"/>
          <w:lang w:val="vi-VN"/>
        </w:rPr>
        <w:t xml:space="preserve"> thay thế Danh mục </w:t>
      </w:r>
      <w:r w:rsidR="00290AD6" w:rsidRPr="00290AD6">
        <w:rPr>
          <w:color w:val="auto"/>
          <w:spacing w:val="-2"/>
          <w:sz w:val="28"/>
          <w:szCs w:val="28"/>
          <w:lang w:val="vi-VN"/>
        </w:rPr>
        <w:t>các loại gỗ đã nhập khẩu vào Việt Nam d</w:t>
      </w:r>
      <w:r w:rsidR="00C57C21" w:rsidRPr="00C57C21">
        <w:rPr>
          <w:color w:val="auto"/>
          <w:spacing w:val="-2"/>
          <w:sz w:val="28"/>
          <w:szCs w:val="28"/>
          <w:lang w:val="vi-VN"/>
        </w:rPr>
        <w:t xml:space="preserve">o </w:t>
      </w:r>
      <w:r w:rsidR="00290AD6" w:rsidRPr="00290AD6">
        <w:rPr>
          <w:color w:val="auto"/>
          <w:spacing w:val="-2"/>
          <w:sz w:val="28"/>
          <w:szCs w:val="28"/>
          <w:lang w:val="vi-VN"/>
        </w:rPr>
        <w:t>Bộ Nông nghiệp và Phát triển nông thôn công bố</w:t>
      </w:r>
      <w:r w:rsidR="00C57C21" w:rsidRPr="00C57C21">
        <w:rPr>
          <w:color w:val="auto"/>
          <w:spacing w:val="-2"/>
          <w:sz w:val="28"/>
          <w:szCs w:val="28"/>
          <w:lang w:val="vi-VN"/>
        </w:rPr>
        <w:t xml:space="preserve"> tại </w:t>
      </w:r>
      <w:bookmarkStart w:id="0" w:name="_Hlk170308719"/>
      <w:r w:rsidR="00C57C21" w:rsidRPr="00C57C21">
        <w:rPr>
          <w:color w:val="auto"/>
          <w:spacing w:val="-2"/>
          <w:sz w:val="28"/>
          <w:szCs w:val="28"/>
          <w:lang w:val="vi-VN"/>
        </w:rPr>
        <w:t xml:space="preserve">Quyết định số </w:t>
      </w:r>
      <w:r w:rsidR="009C2C80" w:rsidRPr="009C2C80">
        <w:rPr>
          <w:sz w:val="28"/>
          <w:szCs w:val="28"/>
          <w:lang w:val="vi-VN"/>
        </w:rPr>
        <w:t>5135</w:t>
      </w:r>
      <w:r w:rsidR="00C57C21" w:rsidRPr="00C57C21">
        <w:rPr>
          <w:sz w:val="28"/>
          <w:szCs w:val="28"/>
          <w:lang w:val="vi"/>
        </w:rPr>
        <w:t xml:space="preserve">/QĐ-BNN-KL ngày </w:t>
      </w:r>
      <w:r w:rsidR="009C2C80" w:rsidRPr="009C2C80">
        <w:rPr>
          <w:sz w:val="28"/>
          <w:szCs w:val="28"/>
          <w:lang w:val="vi-VN"/>
        </w:rPr>
        <w:t>31</w:t>
      </w:r>
      <w:r w:rsidR="00C57C21" w:rsidRPr="00C57C21">
        <w:rPr>
          <w:sz w:val="28"/>
          <w:szCs w:val="28"/>
          <w:lang w:val="vi"/>
        </w:rPr>
        <w:t>/</w:t>
      </w:r>
      <w:r w:rsidR="009C2C80" w:rsidRPr="009C2C80">
        <w:rPr>
          <w:sz w:val="28"/>
          <w:szCs w:val="28"/>
          <w:lang w:val="vi-VN"/>
        </w:rPr>
        <w:t>12</w:t>
      </w:r>
      <w:r w:rsidR="00C57C21" w:rsidRPr="00C57C21">
        <w:rPr>
          <w:sz w:val="28"/>
          <w:szCs w:val="28"/>
          <w:lang w:val="vi"/>
        </w:rPr>
        <w:t>/202</w:t>
      </w:r>
      <w:bookmarkEnd w:id="0"/>
      <w:r w:rsidR="008A4C44" w:rsidRPr="008A4C44">
        <w:rPr>
          <w:sz w:val="28"/>
          <w:szCs w:val="28"/>
          <w:lang w:val="vi-VN"/>
        </w:rPr>
        <w:t>4</w:t>
      </w:r>
      <w:r w:rsidR="00862167" w:rsidRPr="00862167">
        <w:rPr>
          <w:sz w:val="28"/>
          <w:szCs w:val="28"/>
          <w:lang w:val="vi-VN"/>
        </w:rPr>
        <w:t xml:space="preserve"> của Bộ trưởng Bộ Nông nghiệp và Phát triển nông thô</w:t>
      </w:r>
      <w:r w:rsidR="00862167" w:rsidRPr="00806582">
        <w:rPr>
          <w:sz w:val="28"/>
          <w:szCs w:val="28"/>
          <w:lang w:val="vi-VN"/>
        </w:rPr>
        <w:t>n</w:t>
      </w:r>
      <w:r w:rsidR="00DC4EB3" w:rsidRPr="00C57C21">
        <w:rPr>
          <w:color w:val="auto"/>
          <w:spacing w:val="-2"/>
          <w:sz w:val="28"/>
          <w:szCs w:val="28"/>
          <w:lang w:val="vi-VN"/>
        </w:rPr>
        <w:t>.</w:t>
      </w:r>
    </w:p>
    <w:p w14:paraId="18D6AA55" w14:textId="77777777" w:rsidR="001A0C51" w:rsidRPr="00295B7B" w:rsidRDefault="001A0C51" w:rsidP="00CD7306">
      <w:pPr>
        <w:pStyle w:val="center"/>
        <w:spacing w:before="120" w:beforeAutospacing="0" w:after="120" w:afterAutospacing="0" w:line="340" w:lineRule="exact"/>
        <w:ind w:firstLine="720"/>
        <w:jc w:val="both"/>
        <w:rPr>
          <w:color w:val="auto"/>
          <w:sz w:val="28"/>
          <w:szCs w:val="28"/>
          <w:lang w:val="vi-VN"/>
        </w:rPr>
      </w:pPr>
      <w:r w:rsidRPr="00295B7B">
        <w:rPr>
          <w:b/>
          <w:color w:val="auto"/>
          <w:sz w:val="28"/>
          <w:szCs w:val="28"/>
          <w:lang w:val="vi-VN"/>
        </w:rPr>
        <w:t>Điều 2.</w:t>
      </w:r>
      <w:r w:rsidRPr="00295B7B">
        <w:rPr>
          <w:color w:val="auto"/>
          <w:sz w:val="28"/>
          <w:szCs w:val="28"/>
          <w:lang w:val="vi-VN"/>
        </w:rPr>
        <w:t xml:space="preserve"> Quyết định này có hiệu lực kể từ ngày ký.</w:t>
      </w:r>
    </w:p>
    <w:p w14:paraId="7E512B15" w14:textId="509761D8" w:rsidR="001A0C51" w:rsidRPr="00295B7B" w:rsidRDefault="001A0C51" w:rsidP="00CD7306">
      <w:pPr>
        <w:pStyle w:val="center"/>
        <w:spacing w:before="120" w:beforeAutospacing="0" w:after="240" w:afterAutospacing="0" w:line="340" w:lineRule="exact"/>
        <w:ind w:firstLine="720"/>
        <w:jc w:val="both"/>
        <w:rPr>
          <w:color w:val="auto"/>
          <w:sz w:val="28"/>
          <w:szCs w:val="28"/>
          <w:lang w:val="vi-VN"/>
        </w:rPr>
      </w:pPr>
      <w:r w:rsidRPr="00295B7B">
        <w:rPr>
          <w:b/>
          <w:color w:val="auto"/>
          <w:sz w:val="28"/>
          <w:szCs w:val="28"/>
          <w:lang w:val="vi-VN"/>
        </w:rPr>
        <w:t>Điều 3.</w:t>
      </w:r>
      <w:r w:rsidRPr="00295B7B">
        <w:rPr>
          <w:color w:val="auto"/>
          <w:sz w:val="28"/>
          <w:szCs w:val="28"/>
          <w:lang w:val="vi-VN"/>
        </w:rPr>
        <w:t xml:space="preserve"> Chánh Văn phòng Bộ, </w:t>
      </w:r>
      <w:r w:rsidR="00295B7B" w:rsidRPr="00295B7B">
        <w:rPr>
          <w:color w:val="auto"/>
          <w:sz w:val="28"/>
          <w:szCs w:val="28"/>
          <w:lang w:val="vi-VN"/>
        </w:rPr>
        <w:t xml:space="preserve">Cục trưởng Cục </w:t>
      </w:r>
      <w:r w:rsidR="009C2C80" w:rsidRPr="009C2C80">
        <w:rPr>
          <w:color w:val="auto"/>
          <w:sz w:val="28"/>
          <w:szCs w:val="28"/>
          <w:lang w:val="vi-VN"/>
        </w:rPr>
        <w:t xml:space="preserve">Lâm nghiệp và </w:t>
      </w:r>
      <w:r w:rsidR="00295B7B" w:rsidRPr="00295B7B">
        <w:rPr>
          <w:color w:val="auto"/>
          <w:sz w:val="28"/>
          <w:szCs w:val="28"/>
          <w:lang w:val="vi-VN"/>
        </w:rPr>
        <w:t>Kiểm lâm</w:t>
      </w:r>
      <w:r w:rsidR="00403C2D" w:rsidRPr="00295B7B">
        <w:rPr>
          <w:color w:val="auto"/>
          <w:sz w:val="28"/>
          <w:szCs w:val="28"/>
          <w:lang w:val="vi-VN"/>
        </w:rPr>
        <w:t xml:space="preserve">, </w:t>
      </w:r>
      <w:r w:rsidRPr="00295B7B">
        <w:rPr>
          <w:color w:val="auto"/>
          <w:sz w:val="28"/>
          <w:szCs w:val="28"/>
          <w:lang w:val="vi-VN"/>
        </w:rPr>
        <w:t xml:space="preserve">Thủ trưởng các đơn vị trực thuộc Bộ Nông nghiệp và </w:t>
      </w:r>
      <w:r w:rsidR="009C2C80" w:rsidRPr="009C2C80">
        <w:rPr>
          <w:color w:val="auto"/>
          <w:sz w:val="28"/>
          <w:szCs w:val="28"/>
          <w:lang w:val="vi-VN"/>
        </w:rPr>
        <w:t>Môi trường</w:t>
      </w:r>
      <w:r w:rsidR="000C132D" w:rsidRPr="00295B7B">
        <w:rPr>
          <w:color w:val="auto"/>
          <w:sz w:val="28"/>
          <w:szCs w:val="28"/>
          <w:lang w:val="vi-VN"/>
        </w:rPr>
        <w:t xml:space="preserve"> và các </w:t>
      </w:r>
      <w:r w:rsidR="007C79C3" w:rsidRPr="00295B7B">
        <w:rPr>
          <w:color w:val="auto"/>
          <w:sz w:val="28"/>
          <w:szCs w:val="28"/>
          <w:lang w:val="vi-VN"/>
        </w:rPr>
        <w:t xml:space="preserve">tổ </w:t>
      </w:r>
      <w:r w:rsidR="005F3732" w:rsidRPr="00295B7B">
        <w:rPr>
          <w:color w:val="auto"/>
          <w:sz w:val="28"/>
          <w:szCs w:val="28"/>
          <w:lang w:val="vi-VN"/>
        </w:rPr>
        <w:t>chức, cá nhân</w:t>
      </w:r>
      <w:r w:rsidR="000C132D" w:rsidRPr="00295B7B">
        <w:rPr>
          <w:color w:val="auto"/>
          <w:sz w:val="28"/>
          <w:szCs w:val="28"/>
          <w:lang w:val="vi-VN"/>
        </w:rPr>
        <w:t xml:space="preserve"> có liên quan</w:t>
      </w:r>
      <w:r w:rsidRPr="00295B7B">
        <w:rPr>
          <w:color w:val="auto"/>
          <w:sz w:val="28"/>
          <w:szCs w:val="28"/>
          <w:lang w:val="vi-VN"/>
        </w:rPr>
        <w:t xml:space="preserve"> chịu trách nhiệm thi hành Quyết định này./.</w:t>
      </w:r>
    </w:p>
    <w:p w14:paraId="0AEECB47" w14:textId="77777777" w:rsidR="001A0C51" w:rsidRPr="00B55258" w:rsidRDefault="001A0C51" w:rsidP="001A0C51">
      <w:pPr>
        <w:ind w:firstLine="720"/>
        <w:jc w:val="both"/>
        <w:rPr>
          <w:sz w:val="2"/>
        </w:rPr>
      </w:pPr>
    </w:p>
    <w:tbl>
      <w:tblPr>
        <w:tblStyle w:val="TableGrid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11"/>
        <w:gridCol w:w="4961"/>
      </w:tblGrid>
      <w:tr w:rsidR="001A0C51" w:rsidRPr="00B55258" w14:paraId="564034D5" w14:textId="77777777" w:rsidTr="009A35E5">
        <w:tc>
          <w:tcPr>
            <w:tcW w:w="4111" w:type="dxa"/>
            <w:tcBorders>
              <w:bottom w:val="nil"/>
            </w:tcBorders>
          </w:tcPr>
          <w:p w14:paraId="05F92602" w14:textId="77777777" w:rsidR="001A0C51" w:rsidRPr="00295B7B" w:rsidRDefault="001A0C51" w:rsidP="009F673D">
            <w:pPr>
              <w:rPr>
                <w:b/>
                <w:i/>
                <w:sz w:val="24"/>
                <w:szCs w:val="24"/>
                <w:lang w:val="vi-VN"/>
              </w:rPr>
            </w:pPr>
            <w:r w:rsidRPr="00295B7B">
              <w:rPr>
                <w:b/>
                <w:i/>
                <w:sz w:val="24"/>
                <w:szCs w:val="24"/>
                <w:lang w:val="vi-VN"/>
              </w:rPr>
              <w:t>Nơi nhận:</w:t>
            </w:r>
          </w:p>
          <w:p w14:paraId="4233CB94" w14:textId="77777777" w:rsidR="001A0C51" w:rsidRPr="00295B7B" w:rsidRDefault="001A0C51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>- Như Điều 3;</w:t>
            </w:r>
          </w:p>
          <w:p w14:paraId="5815D716" w14:textId="77777777" w:rsidR="001A0C51" w:rsidRPr="00295B7B" w:rsidRDefault="001A0C51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>- Bộ trưởng (</w:t>
            </w:r>
            <w:r w:rsidR="0006190F" w:rsidRPr="00295B7B">
              <w:rPr>
                <w:sz w:val="22"/>
                <w:szCs w:val="22"/>
                <w:lang w:val="vi-VN"/>
              </w:rPr>
              <w:t xml:space="preserve">để </w:t>
            </w:r>
            <w:r w:rsidRPr="00295B7B">
              <w:rPr>
                <w:sz w:val="22"/>
                <w:szCs w:val="22"/>
                <w:lang w:val="vi-VN"/>
              </w:rPr>
              <w:t>báo cáo);</w:t>
            </w:r>
          </w:p>
          <w:p w14:paraId="0BB5EB86" w14:textId="0720233F" w:rsidR="006E636B" w:rsidRPr="00295B7B" w:rsidRDefault="00CA5929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>- UBND các tỉnh, thành phố</w:t>
            </w:r>
            <w:r w:rsidR="004A1908" w:rsidRPr="004A1908">
              <w:rPr>
                <w:sz w:val="22"/>
                <w:szCs w:val="22"/>
                <w:lang w:val="vi-VN"/>
              </w:rPr>
              <w:t xml:space="preserve"> </w:t>
            </w:r>
            <w:r w:rsidR="004A1908" w:rsidRPr="009C2C80">
              <w:rPr>
                <w:sz w:val="22"/>
                <w:szCs w:val="22"/>
                <w:lang w:val="vi-VN"/>
              </w:rPr>
              <w:t>trực thuộc Trung ương</w:t>
            </w:r>
            <w:r w:rsidR="006E636B" w:rsidRPr="00295B7B">
              <w:rPr>
                <w:sz w:val="22"/>
                <w:szCs w:val="22"/>
                <w:lang w:val="vi-VN"/>
              </w:rPr>
              <w:t>;</w:t>
            </w:r>
          </w:p>
          <w:p w14:paraId="5D19213C" w14:textId="731BD65A" w:rsidR="001A0C51" w:rsidRPr="00295B7B" w:rsidRDefault="001A0C51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 xml:space="preserve">- </w:t>
            </w:r>
            <w:r w:rsidR="009C2C80" w:rsidRPr="009C2C80">
              <w:rPr>
                <w:sz w:val="22"/>
                <w:szCs w:val="22"/>
                <w:lang w:val="vi-VN"/>
              </w:rPr>
              <w:t>C</w:t>
            </w:r>
            <w:r w:rsidR="006E636B" w:rsidRPr="00295B7B">
              <w:rPr>
                <w:sz w:val="22"/>
                <w:szCs w:val="22"/>
                <w:lang w:val="vi-VN"/>
              </w:rPr>
              <w:t>ục Hải quan</w:t>
            </w:r>
            <w:r w:rsidR="00DB714E" w:rsidRPr="00295B7B">
              <w:rPr>
                <w:sz w:val="22"/>
                <w:szCs w:val="22"/>
                <w:lang w:val="vi-VN"/>
              </w:rPr>
              <w:t>;</w:t>
            </w:r>
          </w:p>
          <w:p w14:paraId="281CE56C" w14:textId="5FFA0772" w:rsidR="006E636B" w:rsidRPr="00295B7B" w:rsidRDefault="006E636B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>- Sở NN</w:t>
            </w:r>
            <w:r w:rsidR="00EB40F6" w:rsidRPr="009A35E5">
              <w:rPr>
                <w:sz w:val="22"/>
                <w:szCs w:val="22"/>
                <w:lang w:val="vi-VN"/>
              </w:rPr>
              <w:t>&amp;</w:t>
            </w:r>
            <w:r w:rsidR="00034210" w:rsidRPr="00673B30">
              <w:rPr>
                <w:sz w:val="22"/>
                <w:szCs w:val="22"/>
                <w:lang w:val="vi-VN"/>
              </w:rPr>
              <w:t>MT</w:t>
            </w:r>
            <w:r w:rsidRPr="00295B7B">
              <w:rPr>
                <w:sz w:val="22"/>
                <w:szCs w:val="22"/>
                <w:lang w:val="vi-VN"/>
              </w:rPr>
              <w:t xml:space="preserve"> các tỉnh, </w:t>
            </w:r>
            <w:r w:rsidR="009C2C80" w:rsidRPr="009C2C80">
              <w:rPr>
                <w:sz w:val="22"/>
                <w:szCs w:val="22"/>
                <w:lang w:val="vi-VN"/>
              </w:rPr>
              <w:t>thành phố trực thuộc Trung ương</w:t>
            </w:r>
            <w:r w:rsidRPr="00295B7B">
              <w:rPr>
                <w:sz w:val="22"/>
                <w:szCs w:val="22"/>
                <w:lang w:val="vi-VN"/>
              </w:rPr>
              <w:t>;</w:t>
            </w:r>
          </w:p>
          <w:p w14:paraId="779A25EA" w14:textId="571CB293" w:rsidR="001A0C51" w:rsidRPr="00295B7B" w:rsidRDefault="001A0C51" w:rsidP="009F673D">
            <w:pPr>
              <w:rPr>
                <w:sz w:val="22"/>
                <w:szCs w:val="22"/>
                <w:lang w:val="vi-VN"/>
              </w:rPr>
            </w:pPr>
            <w:r w:rsidRPr="00295B7B">
              <w:rPr>
                <w:sz w:val="22"/>
                <w:szCs w:val="22"/>
                <w:lang w:val="vi-VN"/>
              </w:rPr>
              <w:t xml:space="preserve">- Cổng </w:t>
            </w:r>
            <w:r w:rsidR="0013268E" w:rsidRPr="00295B7B">
              <w:rPr>
                <w:sz w:val="22"/>
                <w:szCs w:val="22"/>
                <w:lang w:val="vi-VN"/>
              </w:rPr>
              <w:t>thông tin điện tử</w:t>
            </w:r>
            <w:r w:rsidR="005B4FD8" w:rsidRPr="00295B7B">
              <w:rPr>
                <w:sz w:val="22"/>
                <w:szCs w:val="22"/>
                <w:lang w:val="vi-VN"/>
              </w:rPr>
              <w:t>:</w:t>
            </w:r>
            <w:r w:rsidRPr="00295B7B">
              <w:rPr>
                <w:sz w:val="22"/>
                <w:szCs w:val="22"/>
                <w:lang w:val="vi-VN"/>
              </w:rPr>
              <w:t xml:space="preserve"> Bộ NN&amp;</w:t>
            </w:r>
            <w:r w:rsidR="009C2C80" w:rsidRPr="009C2C80">
              <w:rPr>
                <w:sz w:val="22"/>
                <w:szCs w:val="22"/>
                <w:lang w:val="vi-VN"/>
              </w:rPr>
              <w:t>MT</w:t>
            </w:r>
            <w:r w:rsidR="005B4FD8" w:rsidRPr="00295B7B">
              <w:rPr>
                <w:sz w:val="22"/>
                <w:szCs w:val="22"/>
                <w:lang w:val="vi-VN"/>
              </w:rPr>
              <w:t xml:space="preserve">, Cục </w:t>
            </w:r>
            <w:r w:rsidR="009C2C80" w:rsidRPr="009C2C80">
              <w:rPr>
                <w:sz w:val="22"/>
                <w:szCs w:val="22"/>
                <w:lang w:val="vi-VN"/>
              </w:rPr>
              <w:t xml:space="preserve">Lâm nghiệp và </w:t>
            </w:r>
            <w:r w:rsidR="005B4FD8" w:rsidRPr="00295B7B">
              <w:rPr>
                <w:sz w:val="22"/>
                <w:szCs w:val="22"/>
                <w:lang w:val="vi-VN"/>
              </w:rPr>
              <w:t>Kiểm lâm</w:t>
            </w:r>
            <w:r w:rsidRPr="00295B7B">
              <w:rPr>
                <w:sz w:val="22"/>
                <w:szCs w:val="22"/>
                <w:lang w:val="vi-VN"/>
              </w:rPr>
              <w:t>;</w:t>
            </w:r>
          </w:p>
          <w:p w14:paraId="6FAD7F5C" w14:textId="23B6BFD6" w:rsidR="001A0C51" w:rsidRPr="00B55258" w:rsidRDefault="001A0C51" w:rsidP="005B068B">
            <w:r w:rsidRPr="00B55258">
              <w:rPr>
                <w:sz w:val="22"/>
                <w:szCs w:val="22"/>
              </w:rPr>
              <w:t xml:space="preserve">- Lưu: VT, </w:t>
            </w:r>
            <w:r w:rsidR="00B124A8">
              <w:rPr>
                <w:sz w:val="22"/>
                <w:szCs w:val="22"/>
              </w:rPr>
              <w:t>LN</w:t>
            </w:r>
            <w:r w:rsidR="0026116E">
              <w:rPr>
                <w:sz w:val="22"/>
                <w:szCs w:val="22"/>
              </w:rPr>
              <w:t>KL</w:t>
            </w:r>
            <w:r w:rsidRPr="00B55258">
              <w:rPr>
                <w:sz w:val="22"/>
                <w:szCs w:val="22"/>
              </w:rPr>
              <w:t>.</w:t>
            </w:r>
          </w:p>
        </w:tc>
        <w:tc>
          <w:tcPr>
            <w:tcW w:w="4961" w:type="dxa"/>
            <w:tcBorders>
              <w:bottom w:val="nil"/>
            </w:tcBorders>
          </w:tcPr>
          <w:p w14:paraId="6DFBE847" w14:textId="77777777" w:rsidR="001A0C51" w:rsidRPr="001A0C51" w:rsidRDefault="001A0C51" w:rsidP="009F673D">
            <w:pPr>
              <w:jc w:val="center"/>
              <w:rPr>
                <w:b/>
                <w:sz w:val="28"/>
                <w:szCs w:val="28"/>
              </w:rPr>
            </w:pPr>
            <w:r w:rsidRPr="001A0C51">
              <w:rPr>
                <w:b/>
                <w:sz w:val="28"/>
                <w:szCs w:val="28"/>
              </w:rPr>
              <w:t>KT. BỘ TRƯỞNG</w:t>
            </w:r>
          </w:p>
          <w:p w14:paraId="740ACF5F" w14:textId="77777777" w:rsidR="001A0C51" w:rsidRPr="001A0C51" w:rsidRDefault="001A0C51" w:rsidP="009F673D">
            <w:pPr>
              <w:jc w:val="center"/>
              <w:rPr>
                <w:b/>
                <w:sz w:val="28"/>
                <w:szCs w:val="28"/>
              </w:rPr>
            </w:pPr>
            <w:r w:rsidRPr="001A0C51">
              <w:rPr>
                <w:b/>
                <w:sz w:val="28"/>
                <w:szCs w:val="28"/>
              </w:rPr>
              <w:t>THỨ TRƯỞNG</w:t>
            </w:r>
          </w:p>
          <w:p w14:paraId="5DC258C9" w14:textId="77777777" w:rsidR="001A0C51" w:rsidRPr="001A0C51" w:rsidRDefault="001A0C51" w:rsidP="009F673D">
            <w:pPr>
              <w:rPr>
                <w:b/>
                <w:sz w:val="28"/>
                <w:szCs w:val="28"/>
              </w:rPr>
            </w:pPr>
          </w:p>
          <w:p w14:paraId="03D4F8CE" w14:textId="77777777" w:rsidR="001A0C51" w:rsidRPr="009A35E5" w:rsidRDefault="001A0C51" w:rsidP="009F673D">
            <w:pPr>
              <w:rPr>
                <w:b/>
                <w:sz w:val="42"/>
                <w:szCs w:val="42"/>
              </w:rPr>
            </w:pPr>
          </w:p>
          <w:p w14:paraId="1C59ABE3" w14:textId="77777777" w:rsidR="001A0C51" w:rsidRPr="002B0EE4" w:rsidRDefault="001A0C51" w:rsidP="009F673D">
            <w:pPr>
              <w:rPr>
                <w:sz w:val="44"/>
                <w:szCs w:val="28"/>
              </w:rPr>
            </w:pPr>
          </w:p>
          <w:p w14:paraId="3723EE05" w14:textId="77777777" w:rsidR="00B673BA" w:rsidRPr="000C0D7A" w:rsidRDefault="00B673BA" w:rsidP="009F673D">
            <w:pPr>
              <w:rPr>
                <w:sz w:val="32"/>
                <w:szCs w:val="28"/>
              </w:rPr>
            </w:pPr>
          </w:p>
          <w:p w14:paraId="786F0563" w14:textId="77777777" w:rsidR="00E9607F" w:rsidRPr="001A0C51" w:rsidRDefault="00E9607F" w:rsidP="009F673D">
            <w:pPr>
              <w:rPr>
                <w:sz w:val="28"/>
                <w:szCs w:val="28"/>
              </w:rPr>
            </w:pPr>
          </w:p>
          <w:p w14:paraId="562EA36B" w14:textId="14CAAC3A" w:rsidR="001A0C51" w:rsidRPr="00B55258" w:rsidRDefault="00950DCA" w:rsidP="009F673D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Nguyễn Quốc Trị</w:t>
            </w:r>
          </w:p>
        </w:tc>
      </w:tr>
    </w:tbl>
    <w:p w14:paraId="7837BDF8" w14:textId="77777777" w:rsidR="006D0DE9" w:rsidRDefault="006D0DE9"/>
    <w:sectPr w:rsidR="006D0DE9" w:rsidSect="000D5AB7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0C51"/>
    <w:rsid w:val="00025104"/>
    <w:rsid w:val="00034210"/>
    <w:rsid w:val="0006190F"/>
    <w:rsid w:val="00061CDC"/>
    <w:rsid w:val="000C0D7A"/>
    <w:rsid w:val="000C132D"/>
    <w:rsid w:val="000D5AB7"/>
    <w:rsid w:val="000F55B8"/>
    <w:rsid w:val="0013268E"/>
    <w:rsid w:val="00145621"/>
    <w:rsid w:val="00160A9D"/>
    <w:rsid w:val="00181370"/>
    <w:rsid w:val="001A0C51"/>
    <w:rsid w:val="001A4479"/>
    <w:rsid w:val="001B7E21"/>
    <w:rsid w:val="001F1554"/>
    <w:rsid w:val="001F193A"/>
    <w:rsid w:val="001F3997"/>
    <w:rsid w:val="002039D1"/>
    <w:rsid w:val="00214FE9"/>
    <w:rsid w:val="00224A41"/>
    <w:rsid w:val="0022554F"/>
    <w:rsid w:val="0023233D"/>
    <w:rsid w:val="0026116E"/>
    <w:rsid w:val="00265202"/>
    <w:rsid w:val="0028614F"/>
    <w:rsid w:val="00290AD6"/>
    <w:rsid w:val="00295B7B"/>
    <w:rsid w:val="00296965"/>
    <w:rsid w:val="002B0EE4"/>
    <w:rsid w:val="002B2E65"/>
    <w:rsid w:val="002C0DDC"/>
    <w:rsid w:val="002C3BA8"/>
    <w:rsid w:val="002C66CB"/>
    <w:rsid w:val="002F3BC5"/>
    <w:rsid w:val="00310CD8"/>
    <w:rsid w:val="003407DA"/>
    <w:rsid w:val="00342413"/>
    <w:rsid w:val="00344829"/>
    <w:rsid w:val="00350C80"/>
    <w:rsid w:val="00390C77"/>
    <w:rsid w:val="003C4969"/>
    <w:rsid w:val="00403C2D"/>
    <w:rsid w:val="004255EC"/>
    <w:rsid w:val="004920C6"/>
    <w:rsid w:val="0049559C"/>
    <w:rsid w:val="004A1908"/>
    <w:rsid w:val="004B268B"/>
    <w:rsid w:val="004C0F96"/>
    <w:rsid w:val="004C6A55"/>
    <w:rsid w:val="004D575D"/>
    <w:rsid w:val="004E7CA1"/>
    <w:rsid w:val="004F1B1B"/>
    <w:rsid w:val="005633BA"/>
    <w:rsid w:val="00590C04"/>
    <w:rsid w:val="005B068B"/>
    <w:rsid w:val="005B4FD8"/>
    <w:rsid w:val="005F2487"/>
    <w:rsid w:val="005F3732"/>
    <w:rsid w:val="005F5559"/>
    <w:rsid w:val="006541B7"/>
    <w:rsid w:val="00673B30"/>
    <w:rsid w:val="00696934"/>
    <w:rsid w:val="006B013D"/>
    <w:rsid w:val="006D0DE9"/>
    <w:rsid w:val="006D4D94"/>
    <w:rsid w:val="006D5BC5"/>
    <w:rsid w:val="006E636B"/>
    <w:rsid w:val="006F418E"/>
    <w:rsid w:val="006F7EF8"/>
    <w:rsid w:val="00702C1D"/>
    <w:rsid w:val="007473CF"/>
    <w:rsid w:val="007754FD"/>
    <w:rsid w:val="007844E1"/>
    <w:rsid w:val="007940FF"/>
    <w:rsid w:val="007A23D3"/>
    <w:rsid w:val="007A4881"/>
    <w:rsid w:val="007A5EBA"/>
    <w:rsid w:val="007C6CD7"/>
    <w:rsid w:val="007C79C3"/>
    <w:rsid w:val="007D367C"/>
    <w:rsid w:val="007F44E0"/>
    <w:rsid w:val="00806582"/>
    <w:rsid w:val="008105FC"/>
    <w:rsid w:val="008257EC"/>
    <w:rsid w:val="00853842"/>
    <w:rsid w:val="00862167"/>
    <w:rsid w:val="0088153B"/>
    <w:rsid w:val="00894936"/>
    <w:rsid w:val="008A4C44"/>
    <w:rsid w:val="008D5EE3"/>
    <w:rsid w:val="008E19C1"/>
    <w:rsid w:val="008E1DFB"/>
    <w:rsid w:val="008E31EB"/>
    <w:rsid w:val="008F6437"/>
    <w:rsid w:val="00950DCA"/>
    <w:rsid w:val="009A0038"/>
    <w:rsid w:val="009A35E5"/>
    <w:rsid w:val="009B5A6B"/>
    <w:rsid w:val="009C2C80"/>
    <w:rsid w:val="009C76CB"/>
    <w:rsid w:val="009F673D"/>
    <w:rsid w:val="00A14440"/>
    <w:rsid w:val="00A62359"/>
    <w:rsid w:val="00A64861"/>
    <w:rsid w:val="00A67B6E"/>
    <w:rsid w:val="00A951BE"/>
    <w:rsid w:val="00AC5094"/>
    <w:rsid w:val="00B124A8"/>
    <w:rsid w:val="00B673BA"/>
    <w:rsid w:val="00B807B8"/>
    <w:rsid w:val="00BA33D8"/>
    <w:rsid w:val="00BB59F3"/>
    <w:rsid w:val="00BB7F6A"/>
    <w:rsid w:val="00C50F9C"/>
    <w:rsid w:val="00C53EBF"/>
    <w:rsid w:val="00C57C21"/>
    <w:rsid w:val="00C77AB3"/>
    <w:rsid w:val="00CA00F1"/>
    <w:rsid w:val="00CA03B3"/>
    <w:rsid w:val="00CA4A59"/>
    <w:rsid w:val="00CA5929"/>
    <w:rsid w:val="00CC35F6"/>
    <w:rsid w:val="00CD7306"/>
    <w:rsid w:val="00CE5CAA"/>
    <w:rsid w:val="00D0723D"/>
    <w:rsid w:val="00D20919"/>
    <w:rsid w:val="00D26D73"/>
    <w:rsid w:val="00D312B5"/>
    <w:rsid w:val="00D86381"/>
    <w:rsid w:val="00DB714E"/>
    <w:rsid w:val="00DC4EB3"/>
    <w:rsid w:val="00DC54DA"/>
    <w:rsid w:val="00DF38F9"/>
    <w:rsid w:val="00E00EE1"/>
    <w:rsid w:val="00E314D9"/>
    <w:rsid w:val="00E479DF"/>
    <w:rsid w:val="00E949CC"/>
    <w:rsid w:val="00E9607F"/>
    <w:rsid w:val="00EB40F6"/>
    <w:rsid w:val="00EC2115"/>
    <w:rsid w:val="00F14D0C"/>
    <w:rsid w:val="00F508C1"/>
    <w:rsid w:val="00F56D38"/>
    <w:rsid w:val="00F57D17"/>
    <w:rsid w:val="00F70E4C"/>
    <w:rsid w:val="00F742B0"/>
    <w:rsid w:val="00F9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FF8FF"/>
  <w15:docId w15:val="{2AFF56B4-0B28-4615-BE01-112D1AF6D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C51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Normal"/>
    <w:rsid w:val="001A0C51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2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HungAnhComputer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Nguyễn Văn Thái Nguyễn Văn Thái</cp:lastModifiedBy>
  <cp:revision>69</cp:revision>
  <cp:lastPrinted>2025-06-30T01:39:00Z</cp:lastPrinted>
  <dcterms:created xsi:type="dcterms:W3CDTF">2021-06-11T01:11:00Z</dcterms:created>
  <dcterms:modified xsi:type="dcterms:W3CDTF">2025-07-03T01:14:00Z</dcterms:modified>
</cp:coreProperties>
</file>