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D1E" w:rsidRPr="00E73884" w:rsidRDefault="00D94D1E" w:rsidP="00C50053">
      <w:pPr>
        <w:shd w:val="clear" w:color="auto" w:fill="FFFFFF"/>
        <w:jc w:val="center"/>
        <w:rPr>
          <w:b/>
          <w:color w:val="000000"/>
          <w:sz w:val="28"/>
          <w:szCs w:val="28"/>
        </w:rPr>
      </w:pPr>
      <w:bookmarkStart w:id="0" w:name="dieu_1"/>
      <w:r w:rsidRPr="00E73884">
        <w:rPr>
          <w:b/>
          <w:color w:val="000000"/>
          <w:sz w:val="28"/>
          <w:szCs w:val="28"/>
          <w:lang w:val="vi-VN"/>
        </w:rPr>
        <w:t>QUY ĐỊNH</w:t>
      </w:r>
    </w:p>
    <w:p w:rsidR="00D94D1E" w:rsidRPr="00E73884" w:rsidRDefault="00A25ECE" w:rsidP="00C50053">
      <w:pPr>
        <w:shd w:val="clear" w:color="auto" w:fill="FFFFFF"/>
        <w:jc w:val="center"/>
        <w:rPr>
          <w:i/>
          <w:iCs/>
          <w:color w:val="000000"/>
          <w:sz w:val="28"/>
          <w:szCs w:val="28"/>
          <w:lang w:val="vi-VN"/>
        </w:rPr>
      </w:pPr>
      <w:r w:rsidRPr="00E73884">
        <w:rPr>
          <w:b/>
          <w:color w:val="000000"/>
          <w:sz w:val="28"/>
          <w:szCs w:val="28"/>
        </w:rPr>
        <w:t>X</w:t>
      </w:r>
      <w:r w:rsidR="00D94D1E" w:rsidRPr="00E73884">
        <w:rPr>
          <w:b/>
          <w:color w:val="000000"/>
          <w:sz w:val="28"/>
          <w:szCs w:val="28"/>
          <w:lang w:val="vi-VN"/>
        </w:rPr>
        <w:t xml:space="preserve">ác định </w:t>
      </w:r>
      <w:r w:rsidR="00C641C8" w:rsidRPr="00E73884">
        <w:rPr>
          <w:b/>
          <w:color w:val="000000"/>
          <w:sz w:val="28"/>
          <w:szCs w:val="28"/>
        </w:rPr>
        <w:t xml:space="preserve">đơn giá </w:t>
      </w:r>
      <w:r w:rsidR="00D94D1E" w:rsidRPr="00E73884">
        <w:rPr>
          <w:b/>
          <w:color w:val="000000"/>
          <w:sz w:val="28"/>
          <w:szCs w:val="28"/>
          <w:lang w:val="vi-VN"/>
        </w:rPr>
        <w:t>bồi thường thiệt hại về cây trồng, vật nuôi</w:t>
      </w:r>
      <w:r w:rsidR="00095E0F" w:rsidRPr="00E73884">
        <w:rPr>
          <w:b/>
          <w:color w:val="000000"/>
          <w:sz w:val="28"/>
          <w:szCs w:val="28"/>
        </w:rPr>
        <w:t xml:space="preserve"> và di dời vật nuôi khi nhà nước thu hồi đất trên địa bàn tỉnh Lai Châu </w:t>
      </w:r>
      <w:r w:rsidR="00D94D1E" w:rsidRPr="00E73884">
        <w:rPr>
          <w:color w:val="000000"/>
          <w:sz w:val="28"/>
          <w:szCs w:val="28"/>
          <w:lang w:val="vi-VN"/>
        </w:rPr>
        <w:br/>
      </w:r>
      <w:r w:rsidR="00D94D1E" w:rsidRPr="00E73884">
        <w:rPr>
          <w:i/>
          <w:iCs/>
          <w:color w:val="000000"/>
          <w:sz w:val="28"/>
          <w:szCs w:val="28"/>
          <w:lang w:val="vi-VN"/>
        </w:rPr>
        <w:t xml:space="preserve">(Kèm theo Quyết định số: </w:t>
      </w:r>
      <w:r w:rsidR="00D94D1E" w:rsidRPr="00E73884">
        <w:rPr>
          <w:i/>
          <w:iCs/>
          <w:color w:val="000000"/>
          <w:sz w:val="28"/>
          <w:szCs w:val="28"/>
        </w:rPr>
        <w:t xml:space="preserve">    </w:t>
      </w:r>
      <w:r w:rsidR="00D94D1E" w:rsidRPr="00E73884">
        <w:rPr>
          <w:i/>
          <w:iCs/>
          <w:color w:val="000000"/>
          <w:sz w:val="28"/>
          <w:szCs w:val="28"/>
          <w:lang w:val="vi-VN"/>
        </w:rPr>
        <w:t>/202</w:t>
      </w:r>
      <w:r w:rsidR="00D94D1E" w:rsidRPr="00E73884">
        <w:rPr>
          <w:i/>
          <w:iCs/>
          <w:color w:val="000000"/>
          <w:sz w:val="28"/>
          <w:szCs w:val="28"/>
        </w:rPr>
        <w:t>4</w:t>
      </w:r>
      <w:r w:rsidR="00D94D1E" w:rsidRPr="00E73884">
        <w:rPr>
          <w:i/>
          <w:iCs/>
          <w:color w:val="000000"/>
          <w:sz w:val="28"/>
          <w:szCs w:val="28"/>
          <w:lang w:val="vi-VN"/>
        </w:rPr>
        <w:t xml:space="preserve">/QĐ-UBND ngày </w:t>
      </w:r>
      <w:r w:rsidR="00D94D1E" w:rsidRPr="00E73884">
        <w:rPr>
          <w:i/>
          <w:iCs/>
          <w:color w:val="000000"/>
          <w:sz w:val="28"/>
          <w:szCs w:val="28"/>
        </w:rPr>
        <w:t xml:space="preserve">  </w:t>
      </w:r>
      <w:r w:rsidR="00D94D1E" w:rsidRPr="00E73884">
        <w:rPr>
          <w:i/>
          <w:iCs/>
          <w:color w:val="000000"/>
          <w:sz w:val="28"/>
          <w:szCs w:val="28"/>
          <w:lang w:val="vi-VN"/>
        </w:rPr>
        <w:t xml:space="preserve">tháng </w:t>
      </w:r>
      <w:r w:rsidR="00D94D1E" w:rsidRPr="00E73884">
        <w:rPr>
          <w:i/>
          <w:iCs/>
          <w:color w:val="000000"/>
          <w:sz w:val="28"/>
          <w:szCs w:val="28"/>
        </w:rPr>
        <w:t xml:space="preserve"> </w:t>
      </w:r>
      <w:r w:rsidR="00D94D1E" w:rsidRPr="00E73884">
        <w:rPr>
          <w:i/>
          <w:iCs/>
          <w:color w:val="000000"/>
          <w:sz w:val="28"/>
          <w:szCs w:val="28"/>
          <w:lang w:val="vi-VN"/>
        </w:rPr>
        <w:t>năm 202</w:t>
      </w:r>
      <w:r w:rsidR="00D94D1E" w:rsidRPr="00E73884">
        <w:rPr>
          <w:i/>
          <w:iCs/>
          <w:color w:val="000000"/>
          <w:sz w:val="28"/>
          <w:szCs w:val="28"/>
        </w:rPr>
        <w:t>4</w:t>
      </w:r>
      <w:r w:rsidR="00D94D1E" w:rsidRPr="00E73884">
        <w:rPr>
          <w:i/>
          <w:iCs/>
          <w:color w:val="000000"/>
          <w:sz w:val="28"/>
          <w:szCs w:val="28"/>
          <w:lang w:val="vi-VN"/>
        </w:rPr>
        <w:t xml:space="preserve"> của UBND tỉnh </w:t>
      </w:r>
      <w:r w:rsidR="00D94D1E" w:rsidRPr="00E73884">
        <w:rPr>
          <w:i/>
          <w:iCs/>
          <w:color w:val="000000"/>
          <w:sz w:val="28"/>
          <w:szCs w:val="28"/>
        </w:rPr>
        <w:t>Lai Châu</w:t>
      </w:r>
      <w:r w:rsidR="00D94D1E" w:rsidRPr="00E73884">
        <w:rPr>
          <w:i/>
          <w:iCs/>
          <w:color w:val="000000"/>
          <w:sz w:val="28"/>
          <w:szCs w:val="28"/>
          <w:lang w:val="vi-VN"/>
        </w:rPr>
        <w:t>)</w:t>
      </w:r>
    </w:p>
    <w:p w:rsidR="00D94D1E" w:rsidRPr="00E73884" w:rsidRDefault="00D94D1E" w:rsidP="00D94D1E">
      <w:pPr>
        <w:shd w:val="clear" w:color="auto" w:fill="FFFFFF"/>
        <w:spacing w:before="120" w:after="120" w:line="264" w:lineRule="auto"/>
        <w:ind w:firstLine="720"/>
        <w:jc w:val="center"/>
        <w:rPr>
          <w:b/>
          <w:bCs/>
          <w:color w:val="000000"/>
          <w:sz w:val="28"/>
          <w:szCs w:val="28"/>
        </w:rPr>
      </w:pPr>
      <w:bookmarkStart w:id="1" w:name="chuong_1"/>
    </w:p>
    <w:p w:rsidR="00D94D1E" w:rsidRPr="00E73884" w:rsidRDefault="00D94D1E" w:rsidP="00C50053">
      <w:pPr>
        <w:shd w:val="clear" w:color="auto" w:fill="FFFFFF"/>
        <w:jc w:val="center"/>
        <w:rPr>
          <w:color w:val="000000"/>
          <w:sz w:val="28"/>
          <w:szCs w:val="28"/>
        </w:rPr>
      </w:pPr>
      <w:r w:rsidRPr="00E73884">
        <w:rPr>
          <w:b/>
          <w:bCs/>
          <w:color w:val="000000"/>
          <w:sz w:val="28"/>
          <w:szCs w:val="28"/>
          <w:lang w:val="vi-VN"/>
        </w:rPr>
        <w:t>Chương </w:t>
      </w:r>
      <w:r w:rsidRPr="00E73884">
        <w:rPr>
          <w:b/>
          <w:bCs/>
          <w:color w:val="000000"/>
          <w:sz w:val="28"/>
          <w:szCs w:val="28"/>
        </w:rPr>
        <w:t>I</w:t>
      </w:r>
      <w:bookmarkEnd w:id="1"/>
    </w:p>
    <w:p w:rsidR="00D94D1E" w:rsidRPr="00E73884" w:rsidRDefault="00D94D1E" w:rsidP="00C50053">
      <w:pPr>
        <w:shd w:val="clear" w:color="auto" w:fill="FFFFFF"/>
        <w:jc w:val="center"/>
        <w:rPr>
          <w:color w:val="000000"/>
          <w:sz w:val="28"/>
          <w:szCs w:val="28"/>
        </w:rPr>
      </w:pPr>
      <w:bookmarkStart w:id="2" w:name="chuong_1_name"/>
      <w:r w:rsidRPr="00E73884">
        <w:rPr>
          <w:b/>
          <w:bCs/>
          <w:color w:val="000000"/>
          <w:sz w:val="28"/>
          <w:szCs w:val="28"/>
          <w:lang w:val="vi-VN"/>
        </w:rPr>
        <w:t>NHỮNG QUY ĐỊNH CHUNG</w:t>
      </w:r>
      <w:bookmarkEnd w:id="2"/>
    </w:p>
    <w:p w:rsidR="00D94D1E" w:rsidRPr="00E73884" w:rsidRDefault="00D94D1E" w:rsidP="00F34816">
      <w:pPr>
        <w:spacing w:before="120" w:line="276" w:lineRule="auto"/>
        <w:ind w:firstLine="720"/>
        <w:rPr>
          <w:b/>
          <w:bCs/>
          <w:sz w:val="28"/>
          <w:szCs w:val="28"/>
        </w:rPr>
      </w:pPr>
    </w:p>
    <w:bookmarkEnd w:id="0"/>
    <w:p w:rsidR="0048373B" w:rsidRPr="00E73884" w:rsidRDefault="0048373B" w:rsidP="0048373B">
      <w:pPr>
        <w:spacing w:before="120" w:line="276" w:lineRule="auto"/>
        <w:ind w:firstLine="720"/>
        <w:rPr>
          <w:b/>
          <w:bCs/>
          <w:sz w:val="28"/>
          <w:szCs w:val="28"/>
        </w:rPr>
      </w:pPr>
      <w:r w:rsidRPr="00E73884">
        <w:rPr>
          <w:b/>
          <w:bCs/>
          <w:sz w:val="28"/>
          <w:szCs w:val="28"/>
          <w:lang w:val="vi-VN"/>
        </w:rPr>
        <w:t>Điều 1. Phạm vi điều chỉnh</w:t>
      </w:r>
    </w:p>
    <w:p w:rsidR="0048373B" w:rsidRPr="00E73884" w:rsidRDefault="0048373B" w:rsidP="0048373B">
      <w:pPr>
        <w:spacing w:before="120" w:line="276" w:lineRule="auto"/>
        <w:ind w:firstLine="720"/>
        <w:jc w:val="both"/>
        <w:rPr>
          <w:color w:val="000000"/>
          <w:sz w:val="28"/>
          <w:szCs w:val="28"/>
        </w:rPr>
      </w:pPr>
      <w:r w:rsidRPr="00E73884">
        <w:rPr>
          <w:bCs/>
          <w:sz w:val="28"/>
          <w:szCs w:val="28"/>
        </w:rPr>
        <w:t>1.</w:t>
      </w:r>
      <w:r w:rsidRPr="00E73884">
        <w:rPr>
          <w:color w:val="000000"/>
          <w:sz w:val="28"/>
          <w:szCs w:val="28"/>
          <w:lang w:val="vi-VN"/>
        </w:rPr>
        <w:t xml:space="preserve"> Quy</w:t>
      </w:r>
      <w:r w:rsidRPr="00E73884">
        <w:rPr>
          <w:color w:val="000000"/>
          <w:sz w:val="28"/>
          <w:szCs w:val="28"/>
        </w:rPr>
        <w:t>ết</w:t>
      </w:r>
      <w:r w:rsidRPr="00E73884">
        <w:rPr>
          <w:color w:val="000000"/>
          <w:sz w:val="28"/>
          <w:szCs w:val="28"/>
          <w:lang w:val="vi-VN"/>
        </w:rPr>
        <w:t xml:space="preserve"> định này quy định đơn giá bồi thường</w:t>
      </w:r>
      <w:r w:rsidRPr="00E73884">
        <w:rPr>
          <w:color w:val="000000"/>
          <w:sz w:val="28"/>
          <w:szCs w:val="28"/>
        </w:rPr>
        <w:t xml:space="preserve"> thiệt hại</w:t>
      </w:r>
      <w:r w:rsidRPr="00E73884">
        <w:rPr>
          <w:color w:val="000000"/>
          <w:sz w:val="28"/>
          <w:szCs w:val="28"/>
          <w:lang w:val="vi-VN"/>
        </w:rPr>
        <w:t xml:space="preserve"> đối với cây trồng</w:t>
      </w:r>
      <w:r w:rsidRPr="00E73884">
        <w:rPr>
          <w:color w:val="000000"/>
          <w:sz w:val="28"/>
          <w:szCs w:val="28"/>
        </w:rPr>
        <w:t>, vật nuôi và hỗ trợ di dời vật nuôi</w:t>
      </w:r>
      <w:r w:rsidRPr="00E73884">
        <w:rPr>
          <w:color w:val="000000"/>
          <w:sz w:val="28"/>
          <w:szCs w:val="28"/>
          <w:lang w:val="vi-VN"/>
        </w:rPr>
        <w:t xml:space="preserve"> khi Nhà nước thu hồi đất trên địa bàn tỉnh </w:t>
      </w:r>
      <w:r w:rsidRPr="00E73884">
        <w:rPr>
          <w:color w:val="000000"/>
          <w:sz w:val="28"/>
          <w:szCs w:val="28"/>
        </w:rPr>
        <w:t>Lai Châu</w:t>
      </w:r>
      <w:r w:rsidRPr="00E73884">
        <w:rPr>
          <w:color w:val="000000"/>
          <w:sz w:val="28"/>
          <w:szCs w:val="28"/>
          <w:lang w:val="vi-VN"/>
        </w:rPr>
        <w:t>.</w:t>
      </w:r>
    </w:p>
    <w:p w:rsidR="0048373B" w:rsidRPr="00E73884" w:rsidRDefault="0048373B" w:rsidP="0048373B">
      <w:pPr>
        <w:spacing w:before="120" w:line="276" w:lineRule="auto"/>
        <w:ind w:firstLine="720"/>
        <w:jc w:val="both"/>
        <w:rPr>
          <w:b/>
          <w:bCs/>
          <w:sz w:val="28"/>
          <w:szCs w:val="28"/>
        </w:rPr>
      </w:pPr>
      <w:r w:rsidRPr="00E73884">
        <w:rPr>
          <w:color w:val="000000"/>
          <w:sz w:val="28"/>
          <w:szCs w:val="28"/>
        </w:rPr>
        <w:t xml:space="preserve">2. </w:t>
      </w:r>
      <w:r w:rsidRPr="00E73884">
        <w:rPr>
          <w:color w:val="000000"/>
          <w:sz w:val="28"/>
          <w:szCs w:val="28"/>
          <w:lang w:val="vi-VN"/>
        </w:rPr>
        <w:t xml:space="preserve">Những nội dung không quy định trong </w:t>
      </w:r>
      <w:r w:rsidRPr="00E73884">
        <w:rPr>
          <w:color w:val="000000"/>
          <w:sz w:val="28"/>
          <w:szCs w:val="28"/>
        </w:rPr>
        <w:t>Quyết định</w:t>
      </w:r>
      <w:r w:rsidRPr="00E73884">
        <w:rPr>
          <w:color w:val="000000"/>
          <w:sz w:val="28"/>
          <w:szCs w:val="28"/>
          <w:lang w:val="vi-VN"/>
        </w:rPr>
        <w:t xml:space="preserve"> này được thực hiện theo các quy định của pháp luật hiện hành.</w:t>
      </w:r>
    </w:p>
    <w:p w:rsidR="0048373B" w:rsidRPr="00E73884" w:rsidRDefault="0048373B" w:rsidP="0048373B">
      <w:pPr>
        <w:spacing w:before="120" w:line="276" w:lineRule="auto"/>
        <w:ind w:firstLine="720"/>
        <w:rPr>
          <w:sz w:val="28"/>
          <w:szCs w:val="28"/>
        </w:rPr>
      </w:pPr>
      <w:bookmarkStart w:id="3" w:name="dieu_2_1"/>
      <w:r w:rsidRPr="00E73884">
        <w:rPr>
          <w:b/>
          <w:bCs/>
          <w:sz w:val="28"/>
          <w:szCs w:val="28"/>
          <w:lang w:val="vi-VN"/>
        </w:rPr>
        <w:t>Điều 2. Đối tượng áp dụng</w:t>
      </w:r>
      <w:bookmarkEnd w:id="3"/>
    </w:p>
    <w:p w:rsidR="0048373B" w:rsidRPr="00E73884" w:rsidRDefault="0048373B" w:rsidP="0048373B">
      <w:pPr>
        <w:spacing w:before="120" w:line="276" w:lineRule="auto"/>
        <w:ind w:firstLine="720"/>
        <w:jc w:val="both"/>
        <w:rPr>
          <w:sz w:val="28"/>
          <w:szCs w:val="28"/>
        </w:rPr>
      </w:pPr>
      <w:r w:rsidRPr="00E73884">
        <w:rPr>
          <w:sz w:val="28"/>
          <w:szCs w:val="28"/>
          <w:lang w:val="vi-VN"/>
        </w:rPr>
        <w:t>1. Cơ quan thực hiện chức năng quản lý nhà nước về đất đai; tổ chức làm nhiệm vụ bồi thường, giải phóng mặt bằng.</w:t>
      </w:r>
    </w:p>
    <w:p w:rsidR="0048373B" w:rsidRPr="00E73884" w:rsidRDefault="0048373B" w:rsidP="0048373B">
      <w:pPr>
        <w:spacing w:before="120" w:line="276" w:lineRule="auto"/>
        <w:ind w:firstLine="720"/>
        <w:jc w:val="both"/>
        <w:rPr>
          <w:sz w:val="28"/>
          <w:szCs w:val="28"/>
        </w:rPr>
      </w:pPr>
      <w:r w:rsidRPr="00E73884">
        <w:rPr>
          <w:sz w:val="28"/>
          <w:szCs w:val="28"/>
          <w:lang w:val="vi-VN"/>
        </w:rPr>
        <w:t xml:space="preserve">2. Người sử dụng đất theo quy định tại Điều </w:t>
      </w:r>
      <w:r w:rsidRPr="00E73884">
        <w:rPr>
          <w:sz w:val="28"/>
          <w:szCs w:val="28"/>
        </w:rPr>
        <w:t>4</w:t>
      </w:r>
      <w:r w:rsidRPr="00E73884">
        <w:rPr>
          <w:sz w:val="28"/>
          <w:szCs w:val="28"/>
          <w:lang w:val="vi-VN"/>
        </w:rPr>
        <w:t xml:space="preserve"> Luật Đất đai năm 20</w:t>
      </w:r>
      <w:r w:rsidRPr="00E73884">
        <w:rPr>
          <w:sz w:val="28"/>
          <w:szCs w:val="28"/>
        </w:rPr>
        <w:t>24</w:t>
      </w:r>
      <w:r w:rsidRPr="00E73884">
        <w:rPr>
          <w:sz w:val="28"/>
          <w:szCs w:val="28"/>
          <w:lang w:val="vi-VN"/>
        </w:rPr>
        <w:t xml:space="preserve"> khi Nhà nước thu hồi đất.</w:t>
      </w:r>
    </w:p>
    <w:p w:rsidR="0048373B" w:rsidRPr="00E73884" w:rsidRDefault="0048373B" w:rsidP="0048373B">
      <w:pPr>
        <w:spacing w:before="120" w:line="276" w:lineRule="auto"/>
        <w:ind w:firstLine="720"/>
        <w:jc w:val="both"/>
        <w:rPr>
          <w:sz w:val="28"/>
          <w:szCs w:val="28"/>
        </w:rPr>
      </w:pPr>
      <w:r w:rsidRPr="00E73884">
        <w:rPr>
          <w:sz w:val="28"/>
          <w:szCs w:val="28"/>
          <w:lang w:val="vi-VN"/>
        </w:rPr>
        <w:t>3. Tổ chức, cá nhân khác có liên quan đến việc bồi thường, hỗ trợ, tái định cư khi Nhà nước thu hồi đất.</w:t>
      </w:r>
    </w:p>
    <w:p w:rsidR="0048373B" w:rsidRPr="00E73884" w:rsidRDefault="0048373B" w:rsidP="0048373B">
      <w:pPr>
        <w:spacing w:before="120" w:line="276" w:lineRule="auto"/>
        <w:ind w:firstLine="720"/>
        <w:jc w:val="both"/>
        <w:rPr>
          <w:b/>
          <w:bCs/>
          <w:sz w:val="28"/>
          <w:szCs w:val="28"/>
        </w:rPr>
      </w:pPr>
      <w:bookmarkStart w:id="4" w:name="dieu_3_1"/>
      <w:r w:rsidRPr="00E73884">
        <w:rPr>
          <w:b/>
          <w:bCs/>
          <w:sz w:val="28"/>
          <w:szCs w:val="28"/>
          <w:lang w:val="vi-VN"/>
        </w:rPr>
        <w:t xml:space="preserve">Điều 3. Nguyên tắc </w:t>
      </w:r>
      <w:r w:rsidRPr="00E73884">
        <w:rPr>
          <w:b/>
          <w:bCs/>
          <w:sz w:val="28"/>
          <w:szCs w:val="28"/>
        </w:rPr>
        <w:t xml:space="preserve">bồi thường đối với cây trồng, vật nuôi; hỗ trợ di dời vật nuôi </w:t>
      </w:r>
      <w:bookmarkEnd w:id="4"/>
    </w:p>
    <w:p w:rsidR="0048373B" w:rsidRPr="00E73884" w:rsidRDefault="0048373B" w:rsidP="0048373B">
      <w:pPr>
        <w:spacing w:before="120" w:line="276" w:lineRule="auto"/>
        <w:ind w:firstLine="720"/>
        <w:jc w:val="both"/>
        <w:rPr>
          <w:color w:val="FF0000"/>
          <w:spacing w:val="2"/>
          <w:sz w:val="28"/>
          <w:szCs w:val="28"/>
          <w:lang w:val="nl-NL"/>
        </w:rPr>
      </w:pPr>
      <w:r w:rsidRPr="00E73884">
        <w:rPr>
          <w:spacing w:val="2"/>
          <w:sz w:val="28"/>
          <w:szCs w:val="28"/>
          <w:lang w:val="nl-NL"/>
        </w:rPr>
        <w:t xml:space="preserve">1. Chỉ bồi thường cho cây trồng, vật nuôi là thủy sản và vật nuôi khác mà </w:t>
      </w:r>
      <w:r w:rsidRPr="00E73884">
        <w:rPr>
          <w:spacing w:val="2"/>
          <w:sz w:val="28"/>
          <w:szCs w:val="28"/>
          <w:lang w:val="eu-ES"/>
        </w:rPr>
        <w:t xml:space="preserve">không thể di chuyển được </w:t>
      </w:r>
      <w:r w:rsidRPr="00E73884">
        <w:rPr>
          <w:spacing w:val="2"/>
          <w:sz w:val="28"/>
          <w:szCs w:val="28"/>
          <w:lang w:val="nl-NL"/>
        </w:rPr>
        <w:t>là tài sản hợp pháp của chủ sở hữu, được tạo lập trước thời điểm thông báo thu hồi đất của cơ quan nhà nước có thẩm quyền; được trồng đảm bảo đúng quy trình, định mức kinh tế kỹ thuật theo quy định. Trường hợp cây trồng trồng không đúng quy trình, định mức kinh tế kỹ thuật, mật độ tính toán để thực hiện bồi thường theo quy định tại Khoản 4, Điều 4, Điều 5 quy định này</w:t>
      </w:r>
      <w:r w:rsidRPr="00E73884">
        <w:rPr>
          <w:color w:val="FF0000"/>
          <w:spacing w:val="2"/>
          <w:sz w:val="28"/>
          <w:szCs w:val="28"/>
          <w:lang w:val="nl-NL"/>
        </w:rPr>
        <w:t>.</w:t>
      </w:r>
    </w:p>
    <w:p w:rsidR="0048373B" w:rsidRPr="00E73884" w:rsidRDefault="0048373B" w:rsidP="0048373B">
      <w:pPr>
        <w:pStyle w:val="BodyText"/>
        <w:spacing w:before="120" w:after="0" w:line="360" w:lineRule="atLeast"/>
        <w:ind w:firstLine="709"/>
        <w:jc w:val="both"/>
        <w:rPr>
          <w:color w:val="000000"/>
          <w:sz w:val="28"/>
          <w:szCs w:val="28"/>
        </w:rPr>
      </w:pPr>
      <w:r w:rsidRPr="00E73884">
        <w:rPr>
          <w:spacing w:val="2"/>
          <w:sz w:val="28"/>
          <w:szCs w:val="28"/>
          <w:lang w:val="nl-NL"/>
        </w:rPr>
        <w:t>2</w:t>
      </w:r>
      <w:r w:rsidRPr="00E73884">
        <w:rPr>
          <w:color w:val="FF0000"/>
          <w:spacing w:val="2"/>
          <w:sz w:val="28"/>
          <w:szCs w:val="28"/>
          <w:lang w:val="nl-NL"/>
        </w:rPr>
        <w:t xml:space="preserve">. </w:t>
      </w:r>
      <w:r w:rsidRPr="00E73884">
        <w:rPr>
          <w:color w:val="000000"/>
          <w:sz w:val="28"/>
          <w:szCs w:val="28"/>
        </w:rPr>
        <w:t xml:space="preserve">Việc bồi thường, hỗ trợ trên nguyên tắc thống kê thực tế số lượng cây, diện tích cây trồng, diện tích có nuôi trồng thủy sản, số lượng, sản lượng vật nuôi trên diện tích đất bị thu hồi của tổ chức làm nhiệm vụ bồi thường, giải phóng mặt bằng. </w:t>
      </w:r>
    </w:p>
    <w:p w:rsidR="0048373B" w:rsidRPr="00E73884" w:rsidRDefault="0048373B" w:rsidP="0048373B">
      <w:pPr>
        <w:pStyle w:val="BodyText"/>
        <w:spacing w:before="120" w:after="0" w:line="360" w:lineRule="atLeast"/>
        <w:ind w:firstLine="709"/>
        <w:jc w:val="both"/>
        <w:rPr>
          <w:color w:val="000000"/>
          <w:sz w:val="28"/>
          <w:szCs w:val="28"/>
        </w:rPr>
      </w:pPr>
      <w:r w:rsidRPr="00E73884">
        <w:rPr>
          <w:spacing w:val="2"/>
          <w:sz w:val="28"/>
          <w:szCs w:val="28"/>
          <w:lang w:val="nl-NL"/>
        </w:rPr>
        <w:lastRenderedPageBreak/>
        <w:t xml:space="preserve">3. Không bồi thường đối với các trường hợp: Cây con tự mọc ở vườn tạp, cây do hạt rơi vãi tự mọc không đủ tiêu chuẩn vườn ươm, mật độ theo quy định của cơ quan quản lý nhà nước chuyên ngành; vật nuôi đã đến thời kỳ thu hoạch tại thời điểm thông báo thu hồi đất của cơ quan nhà nước có thẩm quyền; </w:t>
      </w:r>
      <w:r w:rsidRPr="00E73884">
        <w:rPr>
          <w:color w:val="000000"/>
          <w:spacing w:val="2"/>
          <w:sz w:val="28"/>
          <w:szCs w:val="28"/>
        </w:rPr>
        <w:t>cố tình nuôi, trồng trên đất đã có Thông báo thu hồi đất của cơ quan nhà nước có thẩm quyền</w:t>
      </w:r>
      <w:r w:rsidRPr="00E73884">
        <w:rPr>
          <w:spacing w:val="2"/>
          <w:sz w:val="28"/>
          <w:szCs w:val="28"/>
          <w:lang w:val="nl-NL"/>
        </w:rPr>
        <w:t xml:space="preserve">; </w:t>
      </w:r>
      <w:r w:rsidRPr="00E73884">
        <w:rPr>
          <w:color w:val="000000"/>
          <w:spacing w:val="2"/>
          <w:sz w:val="28"/>
          <w:szCs w:val="28"/>
        </w:rPr>
        <w:t xml:space="preserve">tự ý trồng các loài cây lâm nghiệp, cây ăn quả và cây lâu năm, cây cảnh trên đất lúa nước. </w:t>
      </w:r>
    </w:p>
    <w:p w:rsidR="0048373B" w:rsidRPr="00E73884" w:rsidRDefault="0048373B" w:rsidP="0048373B">
      <w:pPr>
        <w:pStyle w:val="NormalWeb"/>
        <w:shd w:val="clear" w:color="auto" w:fill="FFFFFF"/>
        <w:spacing w:before="120" w:beforeAutospacing="0" w:after="0" w:afterAutospacing="0" w:line="276" w:lineRule="auto"/>
        <w:ind w:firstLine="720"/>
        <w:jc w:val="both"/>
        <w:rPr>
          <w:color w:val="000000"/>
          <w:sz w:val="28"/>
          <w:szCs w:val="28"/>
        </w:rPr>
      </w:pPr>
      <w:r w:rsidRPr="00E73884">
        <w:rPr>
          <w:color w:val="000000"/>
          <w:sz w:val="28"/>
          <w:szCs w:val="28"/>
        </w:rPr>
        <w:t>4. Không xem xét bồi thường đối với các loại cây trồng được trồng trên đất hành lang bảo vệ an toàn của các loại công trình đã được Nhà nước thu hồi đất. Riêng đối với các trường hợp cây trồng được trồng trên đất hành lang bảo vệ an toàn của các công trình công cộng, quốc phòng, an ninh có hành lang bảo vệ an toàn mà khi xây dựng Nhà nước không thu hồi diện tích đất này thì được xem xét bồi thường.</w:t>
      </w:r>
    </w:p>
    <w:p w:rsidR="0048373B" w:rsidRPr="00E73884" w:rsidRDefault="0048373B" w:rsidP="0048373B">
      <w:pPr>
        <w:pStyle w:val="NormalWeb"/>
        <w:shd w:val="clear" w:color="auto" w:fill="FFFFFF"/>
        <w:spacing w:before="120" w:beforeAutospacing="0" w:after="0" w:afterAutospacing="0" w:line="276" w:lineRule="auto"/>
        <w:ind w:firstLine="720"/>
        <w:jc w:val="both"/>
        <w:rPr>
          <w:color w:val="000000"/>
          <w:sz w:val="28"/>
          <w:szCs w:val="28"/>
        </w:rPr>
      </w:pPr>
      <w:r w:rsidRPr="00E73884">
        <w:rPr>
          <w:color w:val="000000"/>
          <w:sz w:val="28"/>
          <w:szCs w:val="28"/>
        </w:rPr>
        <w:t>5. Bồi thường đối với tổ chức, cá nhân đã thực hiện kê khai hoạt động chăn nuôi về loại, số lượng vật nuôi với UBND cấp xã, theo quy định của Bộ Nông nghiệp và PTNT</w:t>
      </w:r>
      <w:r w:rsidRPr="00E73884">
        <w:rPr>
          <w:sz w:val="28"/>
          <w:szCs w:val="28"/>
          <w:lang w:val="nl-NL"/>
        </w:rPr>
        <w:t>.</w:t>
      </w:r>
      <w:r w:rsidRPr="00E73884">
        <w:rPr>
          <w:color w:val="000000"/>
          <w:sz w:val="28"/>
          <w:szCs w:val="28"/>
        </w:rPr>
        <w:t xml:space="preserve"> Vật nuôi chưa đến thời kỳ thu hoạch nhưng có thể di chuyển đến địa điểm </w:t>
      </w:r>
      <w:r w:rsidRPr="00E73884">
        <w:rPr>
          <w:color w:val="FF0000"/>
          <w:sz w:val="28"/>
          <w:szCs w:val="28"/>
        </w:rPr>
        <w:t xml:space="preserve">khác (có hoặc thuê chuồng trại ở khu vực được phép chăn nuôi đáp ứng điều kiện theo quy định của Luật Chăn nuôi) </w:t>
      </w:r>
      <w:r w:rsidRPr="00E73884">
        <w:rPr>
          <w:color w:val="000000"/>
          <w:sz w:val="28"/>
          <w:szCs w:val="28"/>
        </w:rPr>
        <w:t>thì bồi thường chi phí di chuyển và thiệt hại vật nuôi thực tế do phải di chuyển.</w:t>
      </w:r>
    </w:p>
    <w:p w:rsidR="0048373B" w:rsidRPr="00E73884" w:rsidRDefault="0048373B" w:rsidP="0048373B">
      <w:pPr>
        <w:spacing w:before="120" w:line="360" w:lineRule="atLeast"/>
        <w:ind w:firstLine="720"/>
        <w:jc w:val="both"/>
        <w:rPr>
          <w:color w:val="000000"/>
          <w:sz w:val="28"/>
          <w:szCs w:val="28"/>
        </w:rPr>
      </w:pPr>
      <w:r w:rsidRPr="00E73884">
        <w:rPr>
          <w:color w:val="000000"/>
          <w:sz w:val="28"/>
          <w:szCs w:val="28"/>
        </w:rPr>
        <w:t>6. Trường hợp vật nuôi khác mà không thể di chuyển được thì Tổ chức làm nhiệm vụ bồi thường, giải phóng mặt bằng xác định mức bồi thường thiệt hại thực tế</w:t>
      </w:r>
      <w:r w:rsidRPr="00E73884">
        <w:rPr>
          <w:color w:val="000000"/>
          <w:sz w:val="28"/>
          <w:szCs w:val="28"/>
          <w:u w:val="single"/>
        </w:rPr>
        <w:t xml:space="preserve"> </w:t>
      </w:r>
      <w:r w:rsidRPr="00E73884">
        <w:rPr>
          <w:color w:val="000000"/>
          <w:sz w:val="28"/>
          <w:szCs w:val="28"/>
        </w:rPr>
        <w:t xml:space="preserve">trình cấp có thẩm quyền xem xét, quyết định mức bồi thường, hỗ trợ cụ thể. </w:t>
      </w:r>
    </w:p>
    <w:p w:rsidR="0048373B" w:rsidRPr="00E73884" w:rsidRDefault="0048373B" w:rsidP="0048373B">
      <w:pPr>
        <w:pStyle w:val="NormalWeb"/>
        <w:shd w:val="clear" w:color="auto" w:fill="FFFFFF"/>
        <w:spacing w:before="120" w:beforeAutospacing="0" w:after="0" w:afterAutospacing="0" w:line="276" w:lineRule="auto"/>
        <w:ind w:firstLine="720"/>
        <w:jc w:val="both"/>
        <w:rPr>
          <w:color w:val="000000"/>
          <w:sz w:val="28"/>
          <w:szCs w:val="28"/>
        </w:rPr>
      </w:pPr>
      <w:r w:rsidRPr="00E73884">
        <w:rPr>
          <w:color w:val="000000"/>
          <w:sz w:val="28"/>
          <w:szCs w:val="28"/>
        </w:rPr>
        <w:t xml:space="preserve">7. </w:t>
      </w:r>
      <w:r w:rsidRPr="00E73884">
        <w:rPr>
          <w:sz w:val="28"/>
          <w:szCs w:val="28"/>
        </w:rPr>
        <w:t xml:space="preserve">Trong trường hợp giá trên thị trường tăng hoặc giảm từ 10% trở lên </w:t>
      </w:r>
      <w:r w:rsidRPr="00E73884">
        <w:rPr>
          <w:color w:val="000000"/>
          <w:sz w:val="28"/>
          <w:szCs w:val="28"/>
        </w:rPr>
        <w:t xml:space="preserve">so với giá bồi thường hỗ trợ tại quy định này tại thời điểm thu hồi đất, thì tổ chức làm nhiệm vụ bồi thường, giải phóng mặt bằng có văn bản báo cáo Sở Nông nghiệp và PTNT xem xét, trình UBND tỉnh quyết định điều chỉnh đơn giá bồi thường, hỗ trợ cho phù hợp. </w:t>
      </w:r>
    </w:p>
    <w:p w:rsidR="0048373B" w:rsidRPr="00E73884" w:rsidRDefault="0048373B" w:rsidP="0048373B">
      <w:pPr>
        <w:pStyle w:val="NormalWeb"/>
        <w:shd w:val="clear" w:color="auto" w:fill="FFFFFF"/>
        <w:spacing w:before="120" w:beforeAutospacing="0" w:after="0" w:afterAutospacing="0" w:line="276" w:lineRule="auto"/>
        <w:ind w:firstLine="720"/>
        <w:jc w:val="both"/>
        <w:rPr>
          <w:color w:val="000000"/>
          <w:sz w:val="28"/>
          <w:szCs w:val="28"/>
        </w:rPr>
      </w:pPr>
    </w:p>
    <w:p w:rsidR="0048373B" w:rsidRPr="00E73884" w:rsidRDefault="0048373B" w:rsidP="0048373B">
      <w:pPr>
        <w:shd w:val="clear" w:color="auto" w:fill="FFFFFF"/>
        <w:ind w:firstLine="720"/>
        <w:jc w:val="center"/>
        <w:rPr>
          <w:color w:val="000000"/>
          <w:sz w:val="28"/>
          <w:szCs w:val="28"/>
        </w:rPr>
      </w:pPr>
      <w:r w:rsidRPr="00E73884">
        <w:rPr>
          <w:b/>
          <w:bCs/>
          <w:color w:val="000000"/>
          <w:sz w:val="28"/>
          <w:szCs w:val="28"/>
          <w:lang w:val="vi-VN"/>
        </w:rPr>
        <w:t>Chương </w:t>
      </w:r>
      <w:r w:rsidRPr="00E73884">
        <w:rPr>
          <w:b/>
          <w:bCs/>
          <w:color w:val="000000"/>
          <w:sz w:val="28"/>
          <w:szCs w:val="28"/>
        </w:rPr>
        <w:t>II</w:t>
      </w:r>
    </w:p>
    <w:p w:rsidR="0048373B" w:rsidRPr="00E73884" w:rsidRDefault="0048373B" w:rsidP="0048373B">
      <w:pPr>
        <w:shd w:val="clear" w:color="auto" w:fill="FFFFFF"/>
        <w:ind w:firstLine="720"/>
        <w:jc w:val="center"/>
        <w:rPr>
          <w:color w:val="000000"/>
          <w:sz w:val="28"/>
          <w:szCs w:val="28"/>
        </w:rPr>
      </w:pPr>
      <w:r w:rsidRPr="00E73884">
        <w:rPr>
          <w:b/>
          <w:bCs/>
          <w:color w:val="000000"/>
          <w:sz w:val="28"/>
          <w:szCs w:val="28"/>
          <w:lang w:val="vi-VN"/>
        </w:rPr>
        <w:t>QUY ĐỊNH C</w:t>
      </w:r>
      <w:r w:rsidRPr="00E73884">
        <w:rPr>
          <w:b/>
          <w:bCs/>
          <w:color w:val="000000"/>
          <w:sz w:val="28"/>
          <w:szCs w:val="28"/>
        </w:rPr>
        <w:t>Ụ THỂ</w:t>
      </w:r>
    </w:p>
    <w:p w:rsidR="0048373B" w:rsidRPr="00E73884" w:rsidRDefault="0048373B" w:rsidP="0048373B">
      <w:pPr>
        <w:pStyle w:val="NormalWeb"/>
        <w:shd w:val="clear" w:color="auto" w:fill="FFFFFF"/>
        <w:spacing w:before="120" w:beforeAutospacing="0" w:after="120" w:afterAutospacing="0" w:line="234" w:lineRule="atLeast"/>
        <w:ind w:firstLine="720"/>
        <w:jc w:val="both"/>
        <w:rPr>
          <w:color w:val="000000"/>
          <w:sz w:val="28"/>
          <w:szCs w:val="28"/>
        </w:rPr>
      </w:pPr>
    </w:p>
    <w:p w:rsidR="0048373B" w:rsidRPr="00E73884" w:rsidRDefault="0048373B" w:rsidP="0048373B">
      <w:pPr>
        <w:pStyle w:val="NormalWeb"/>
        <w:shd w:val="clear" w:color="auto" w:fill="FFFFFF"/>
        <w:spacing w:before="120" w:beforeAutospacing="0" w:after="0" w:afterAutospacing="0" w:line="276" w:lineRule="auto"/>
        <w:ind w:firstLine="720"/>
        <w:jc w:val="both"/>
        <w:rPr>
          <w:color w:val="000000"/>
          <w:sz w:val="28"/>
          <w:szCs w:val="28"/>
        </w:rPr>
      </w:pPr>
      <w:r w:rsidRPr="00E73884">
        <w:rPr>
          <w:b/>
          <w:bCs/>
          <w:color w:val="000000"/>
          <w:sz w:val="28"/>
          <w:szCs w:val="28"/>
        </w:rPr>
        <w:t>Điều 4. Bồi thường đối với cây trồng</w:t>
      </w:r>
    </w:p>
    <w:p w:rsidR="0048373B" w:rsidRPr="00E73884" w:rsidRDefault="0048373B" w:rsidP="0048373B">
      <w:pPr>
        <w:pStyle w:val="NormalWeb"/>
        <w:shd w:val="clear" w:color="auto" w:fill="FFFFFF"/>
        <w:spacing w:before="120" w:beforeAutospacing="0" w:after="0" w:afterAutospacing="0" w:line="276" w:lineRule="auto"/>
        <w:ind w:firstLine="720"/>
        <w:jc w:val="both"/>
        <w:rPr>
          <w:sz w:val="28"/>
          <w:szCs w:val="28"/>
        </w:rPr>
      </w:pPr>
      <w:r w:rsidRPr="00E73884">
        <w:rPr>
          <w:color w:val="000000"/>
          <w:sz w:val="28"/>
          <w:szCs w:val="28"/>
        </w:rPr>
        <w:t xml:space="preserve">1. Mức bồi thường đối với cây trồng hàng năm bằng giá trị sản lượng thu hoạch của vụ thu hoạch; giá trị sản lượng của vụ thu hoạch được tính theo năng suất cao nhất trong ba năm trước liền kề của cây trồng đó và </w:t>
      </w:r>
      <w:r w:rsidRPr="00E73884">
        <w:rPr>
          <w:sz w:val="28"/>
          <w:szCs w:val="28"/>
        </w:rPr>
        <w:t>đơn giá bồi thường.</w:t>
      </w:r>
    </w:p>
    <w:p w:rsidR="0048373B" w:rsidRPr="00E73884" w:rsidRDefault="0048373B" w:rsidP="0048373B">
      <w:pPr>
        <w:pStyle w:val="NormalWeb"/>
        <w:shd w:val="clear" w:color="auto" w:fill="FFFFFF"/>
        <w:spacing w:before="120" w:beforeAutospacing="0" w:after="0" w:afterAutospacing="0" w:line="276" w:lineRule="auto"/>
        <w:ind w:firstLine="720"/>
        <w:jc w:val="both"/>
        <w:rPr>
          <w:sz w:val="28"/>
          <w:szCs w:val="28"/>
        </w:rPr>
      </w:pPr>
      <w:r w:rsidRPr="00E73884">
        <w:rPr>
          <w:sz w:val="28"/>
          <w:szCs w:val="28"/>
        </w:rPr>
        <w:lastRenderedPageBreak/>
        <w:t>2. Mức bồi thường đối với cây trồng lâu năm (cây lâu năm bao gồm cây công nghiệp, cây ăn quả, cây lấy gỗ) khi Nhà nước thu hồi được bồi thường theo giá trị thiệt hại thực tế của vườn cây. Giá trị thiệt hại thực tế của vườn cây lâu năm để tính bồi thường xác định như sau:</w:t>
      </w:r>
    </w:p>
    <w:p w:rsidR="0048373B" w:rsidRPr="00E73884" w:rsidRDefault="0048373B" w:rsidP="0048373B">
      <w:pPr>
        <w:pStyle w:val="NormalWeb"/>
        <w:shd w:val="clear" w:color="auto" w:fill="FFFFFF"/>
        <w:spacing w:before="120" w:beforeAutospacing="0" w:after="0" w:afterAutospacing="0" w:line="276" w:lineRule="auto"/>
        <w:ind w:firstLine="720"/>
        <w:jc w:val="both"/>
        <w:rPr>
          <w:sz w:val="28"/>
          <w:szCs w:val="28"/>
        </w:rPr>
      </w:pPr>
      <w:r w:rsidRPr="00E73884">
        <w:rPr>
          <w:sz w:val="28"/>
          <w:szCs w:val="28"/>
        </w:rPr>
        <w:t>a) Cây trồng đang ở thời kỳ kiến thiết cơ bản, c</w:t>
      </w:r>
      <w:r w:rsidRPr="00E73884">
        <w:rPr>
          <w:sz w:val="28"/>
          <w:szCs w:val="28"/>
          <w:shd w:val="clear" w:color="auto" w:fill="FFFFFF"/>
        </w:rPr>
        <w:t>ây lâu năm loại thu hoạch một lần</w:t>
      </w:r>
      <w:r w:rsidRPr="00E73884">
        <w:rPr>
          <w:sz w:val="28"/>
          <w:szCs w:val="28"/>
        </w:rPr>
        <w:t xml:space="preserve"> thì giá trị thiệt hại của vườn cây là toàn bộ chi phí đầu tư ban đầu và chi phí chăm sóc đến thời điểm thu hồi đất.</w:t>
      </w:r>
    </w:p>
    <w:p w:rsidR="0048373B" w:rsidRPr="00E73884" w:rsidRDefault="0048373B" w:rsidP="0048373B">
      <w:pPr>
        <w:spacing w:before="120" w:line="360" w:lineRule="exact"/>
        <w:ind w:firstLine="720"/>
        <w:jc w:val="both"/>
        <w:rPr>
          <w:sz w:val="28"/>
          <w:szCs w:val="28"/>
        </w:rPr>
      </w:pPr>
      <w:r w:rsidRPr="00E73884">
        <w:rPr>
          <w:sz w:val="28"/>
          <w:szCs w:val="28"/>
          <w:shd w:val="clear" w:color="auto" w:fill="FFFFFF"/>
        </w:rPr>
        <w:t xml:space="preserve">b) </w:t>
      </w:r>
      <w:r w:rsidRPr="00E73884">
        <w:rPr>
          <w:sz w:val="28"/>
          <w:szCs w:val="28"/>
        </w:rPr>
        <w:t>Đối với cây lâu năm là loại cho thu hoạch nhiều lần mà đang trong thời kỳ thu hoạch thì mức bồi thường được tính bằng sản lượng vườn cây còn chưa thu hoạch tương ứng với số năm còn lại trong chu kỳ thu hoạch và đơn giá bồi thường.</w:t>
      </w:r>
      <w:r w:rsidRPr="00E73884">
        <w:rPr>
          <w:sz w:val="28"/>
          <w:szCs w:val="28"/>
          <w:lang w:val="vi-VN"/>
        </w:rPr>
        <w:t xml:space="preserve"> </w:t>
      </w:r>
    </w:p>
    <w:p w:rsidR="0048373B" w:rsidRPr="00156DBC" w:rsidRDefault="00156DBC" w:rsidP="0048373B">
      <w:pPr>
        <w:widowControl w:val="0"/>
        <w:spacing w:before="120" w:line="360" w:lineRule="exact"/>
        <w:ind w:firstLine="709"/>
        <w:jc w:val="both"/>
        <w:rPr>
          <w:sz w:val="28"/>
          <w:szCs w:val="28"/>
        </w:rPr>
      </w:pPr>
      <w:r w:rsidRPr="00156DBC">
        <w:rPr>
          <w:sz w:val="28"/>
          <w:szCs w:val="28"/>
        </w:rPr>
        <w:t xml:space="preserve">- </w:t>
      </w:r>
      <w:r w:rsidR="0048373B" w:rsidRPr="00156DBC">
        <w:rPr>
          <w:sz w:val="28"/>
          <w:szCs w:val="28"/>
        </w:rPr>
        <w:t xml:space="preserve">Sản lượng của vườn cây còn chưa thu hoạch tính theo sản lượng trung bình theo Niên giám thống kê tại thời điểm </w:t>
      </w:r>
      <w:r w:rsidR="0016463C" w:rsidRPr="00156DBC">
        <w:rPr>
          <w:sz w:val="28"/>
          <w:szCs w:val="28"/>
        </w:rPr>
        <w:t>bồi thường</w:t>
      </w:r>
      <w:r w:rsidR="0048373B" w:rsidRPr="00156DBC">
        <w:rPr>
          <w:sz w:val="28"/>
          <w:szCs w:val="28"/>
        </w:rPr>
        <w:t xml:space="preserve"> và số năm còn lại trong chu kỳ thu hoạch. </w:t>
      </w:r>
    </w:p>
    <w:p w:rsidR="0048373B" w:rsidRPr="00AE69FE" w:rsidRDefault="0048373B" w:rsidP="00AE69FE">
      <w:pPr>
        <w:widowControl w:val="0"/>
        <w:spacing w:before="120" w:line="360" w:lineRule="exact"/>
        <w:ind w:firstLine="709"/>
        <w:jc w:val="both"/>
        <w:rPr>
          <w:rFonts w:eastAsia="Calibri"/>
          <w:spacing w:val="-10"/>
          <w:sz w:val="28"/>
          <w:szCs w:val="28"/>
          <w:lang w:val="en-GB"/>
        </w:rPr>
      </w:pPr>
      <w:r w:rsidRPr="00156DBC">
        <w:rPr>
          <w:rFonts w:eastAsia="Calibri"/>
          <w:spacing w:val="-10"/>
          <w:sz w:val="28"/>
          <w:szCs w:val="28"/>
          <w:lang w:val="en-GB"/>
        </w:rPr>
        <w:t>- Chu kỳ thu hoạch sản phẩm</w:t>
      </w:r>
      <w:r w:rsidR="00E47478">
        <w:rPr>
          <w:rFonts w:eastAsia="Calibri"/>
          <w:spacing w:val="-10"/>
          <w:sz w:val="28"/>
          <w:szCs w:val="28"/>
          <w:lang w:val="en-GB"/>
        </w:rPr>
        <w:t xml:space="preserve"> </w:t>
      </w:r>
      <w:r w:rsidR="00AE69FE">
        <w:rPr>
          <w:rFonts w:eastAsia="Calibri"/>
          <w:spacing w:val="-10"/>
          <w:sz w:val="28"/>
          <w:szCs w:val="28"/>
          <w:lang w:val="en-GB"/>
        </w:rPr>
        <w:t>được tính là thời gian mà cây trồng cho hiệu quả kinh tế</w:t>
      </w:r>
      <w:r w:rsidRPr="00951756">
        <w:rPr>
          <w:rFonts w:eastAsia="Calibri"/>
          <w:color w:val="FF0000"/>
          <w:spacing w:val="-10"/>
          <w:sz w:val="28"/>
          <w:szCs w:val="28"/>
          <w:lang w:val="en-GB"/>
        </w:rPr>
        <w:t xml:space="preserve"> (</w:t>
      </w:r>
      <w:r w:rsidR="00951756" w:rsidRPr="004F4A92">
        <w:rPr>
          <w:rFonts w:eastAsia="Calibri"/>
          <w:i/>
          <w:color w:val="FF0000"/>
          <w:spacing w:val="-10"/>
          <w:sz w:val="28"/>
          <w:szCs w:val="28"/>
          <w:lang w:val="en-GB"/>
        </w:rPr>
        <w:t>Chi tiết theo phụ lục V kèm theo</w:t>
      </w:r>
      <w:r w:rsidRPr="00951756">
        <w:rPr>
          <w:rFonts w:eastAsia="Calibri"/>
          <w:color w:val="FF0000"/>
          <w:spacing w:val="-10"/>
          <w:sz w:val="28"/>
          <w:szCs w:val="28"/>
          <w:lang w:val="en-GB"/>
        </w:rPr>
        <w:t>).</w:t>
      </w:r>
    </w:p>
    <w:p w:rsidR="0048373B" w:rsidRPr="00E73884" w:rsidRDefault="0048373B" w:rsidP="0048373B">
      <w:pPr>
        <w:spacing w:before="120" w:line="360" w:lineRule="exact"/>
        <w:ind w:firstLine="720"/>
        <w:jc w:val="both"/>
        <w:rPr>
          <w:sz w:val="28"/>
          <w:szCs w:val="28"/>
          <w:lang w:val="vi-VN"/>
        </w:rPr>
      </w:pPr>
      <w:r w:rsidRPr="00E73884">
        <w:rPr>
          <w:sz w:val="28"/>
          <w:szCs w:val="28"/>
        </w:rPr>
        <w:t>3.</w:t>
      </w:r>
      <w:r w:rsidRPr="00E73884">
        <w:rPr>
          <w:sz w:val="28"/>
          <w:szCs w:val="28"/>
          <w:lang w:val="vi-VN"/>
        </w:rPr>
        <w:t xml:space="preserve"> Đối với </w:t>
      </w:r>
      <w:r w:rsidRPr="00E73884">
        <w:rPr>
          <w:sz w:val="28"/>
          <w:szCs w:val="28"/>
        </w:rPr>
        <w:t xml:space="preserve">vườn </w:t>
      </w:r>
      <w:r w:rsidRPr="00E73884">
        <w:rPr>
          <w:sz w:val="28"/>
          <w:szCs w:val="28"/>
          <w:lang w:val="vi-VN"/>
        </w:rPr>
        <w:t>cây trồng chuyên canh (chỉ trồng 01 loại cây) thì mức bồi thường được tính như sau:</w:t>
      </w:r>
    </w:p>
    <w:p w:rsidR="0048373B" w:rsidRPr="00E73884" w:rsidRDefault="0048373B" w:rsidP="0048373B">
      <w:pPr>
        <w:spacing w:before="120" w:line="360" w:lineRule="exact"/>
        <w:ind w:firstLine="720"/>
        <w:jc w:val="both"/>
        <w:rPr>
          <w:sz w:val="28"/>
          <w:szCs w:val="28"/>
          <w:lang w:val="vi-VN"/>
        </w:rPr>
      </w:pPr>
      <w:r w:rsidRPr="00E73884">
        <w:rPr>
          <w:sz w:val="28"/>
          <w:szCs w:val="28"/>
        </w:rPr>
        <w:t>a)</w:t>
      </w:r>
      <w:r w:rsidRPr="00E73884">
        <w:rPr>
          <w:sz w:val="28"/>
          <w:szCs w:val="28"/>
          <w:lang w:val="vi-VN"/>
        </w:rPr>
        <w:t xml:space="preserve"> Trường hợp trồng mật độ thấp hơn mật độ </w:t>
      </w:r>
      <w:r w:rsidRPr="00E73884">
        <w:rPr>
          <w:sz w:val="28"/>
          <w:szCs w:val="28"/>
        </w:rPr>
        <w:t xml:space="preserve">theo </w:t>
      </w:r>
      <w:r w:rsidRPr="00E73884">
        <w:rPr>
          <w:sz w:val="28"/>
          <w:szCs w:val="28"/>
          <w:lang w:val="vi-VN"/>
        </w:rPr>
        <w:t xml:space="preserve">quy định thì </w:t>
      </w:r>
      <w:r w:rsidRPr="00E73884">
        <w:rPr>
          <w:sz w:val="28"/>
          <w:szCs w:val="28"/>
        </w:rPr>
        <w:t>tính đền bù theo mật độ thực tế tại thời điểm kiểm đếm</w:t>
      </w:r>
      <w:r w:rsidRPr="00E73884">
        <w:rPr>
          <w:sz w:val="28"/>
          <w:szCs w:val="28"/>
          <w:lang w:val="vi-VN"/>
        </w:rPr>
        <w:t>.</w:t>
      </w:r>
    </w:p>
    <w:p w:rsidR="0048373B" w:rsidRPr="00E73884" w:rsidRDefault="0048373B" w:rsidP="0048373B">
      <w:pPr>
        <w:spacing w:before="120" w:line="360" w:lineRule="exact"/>
        <w:ind w:firstLine="720"/>
        <w:jc w:val="both"/>
        <w:rPr>
          <w:sz w:val="28"/>
          <w:szCs w:val="28"/>
        </w:rPr>
      </w:pPr>
      <w:r w:rsidRPr="00E73884">
        <w:rPr>
          <w:sz w:val="28"/>
          <w:szCs w:val="28"/>
        </w:rPr>
        <w:t>b)</w:t>
      </w:r>
      <w:r w:rsidRPr="00E73884">
        <w:rPr>
          <w:sz w:val="28"/>
          <w:szCs w:val="28"/>
          <w:lang w:val="vi-VN"/>
        </w:rPr>
        <w:t xml:space="preserve"> Trường hợp trồng vượt mật độ </w:t>
      </w:r>
      <w:r w:rsidRPr="00E73884">
        <w:rPr>
          <w:sz w:val="28"/>
          <w:szCs w:val="28"/>
        </w:rPr>
        <w:t xml:space="preserve">cao hơn </w:t>
      </w:r>
      <w:r w:rsidRPr="00E73884">
        <w:rPr>
          <w:sz w:val="28"/>
          <w:szCs w:val="28"/>
          <w:lang w:val="vi-VN"/>
        </w:rPr>
        <w:t xml:space="preserve">mật độ </w:t>
      </w:r>
      <w:r w:rsidRPr="00E73884">
        <w:rPr>
          <w:sz w:val="28"/>
          <w:szCs w:val="28"/>
        </w:rPr>
        <w:t xml:space="preserve">theo </w:t>
      </w:r>
      <w:r w:rsidRPr="00E73884">
        <w:rPr>
          <w:sz w:val="28"/>
          <w:szCs w:val="28"/>
          <w:lang w:val="vi-VN"/>
        </w:rPr>
        <w:t xml:space="preserve">quy định </w:t>
      </w:r>
      <w:r w:rsidRPr="00E73884">
        <w:rPr>
          <w:sz w:val="28"/>
          <w:szCs w:val="28"/>
        </w:rPr>
        <w:t>thì chỉ được bồi thường bằng mật độ theo quy định.</w:t>
      </w:r>
    </w:p>
    <w:p w:rsidR="0048373B" w:rsidRPr="00E73884" w:rsidRDefault="0048373B" w:rsidP="0048373B">
      <w:pPr>
        <w:spacing w:before="120" w:line="276" w:lineRule="auto"/>
        <w:ind w:firstLine="720"/>
        <w:jc w:val="both"/>
        <w:rPr>
          <w:sz w:val="28"/>
          <w:szCs w:val="28"/>
        </w:rPr>
      </w:pPr>
      <w:r w:rsidRPr="00E73884">
        <w:rPr>
          <w:sz w:val="28"/>
          <w:szCs w:val="28"/>
        </w:rPr>
        <w:t>4.</w:t>
      </w:r>
      <w:r w:rsidRPr="00E73884">
        <w:rPr>
          <w:sz w:val="28"/>
          <w:szCs w:val="28"/>
          <w:lang w:val="vi-VN"/>
        </w:rPr>
        <w:t xml:space="preserve"> Trường hợp trong cùng một </w:t>
      </w:r>
      <w:r w:rsidRPr="00E73884">
        <w:rPr>
          <w:sz w:val="28"/>
          <w:szCs w:val="28"/>
        </w:rPr>
        <w:t>diện tích</w:t>
      </w:r>
      <w:r w:rsidRPr="00E73884">
        <w:rPr>
          <w:sz w:val="28"/>
          <w:szCs w:val="28"/>
          <w:lang w:val="vi-VN"/>
        </w:rPr>
        <w:t xml:space="preserve"> trồng nhiều loại cây, </w:t>
      </w:r>
      <w:r w:rsidRPr="00E73884">
        <w:rPr>
          <w:sz w:val="28"/>
          <w:szCs w:val="28"/>
        </w:rPr>
        <w:t xml:space="preserve">việc xác định loại </w:t>
      </w:r>
      <w:r w:rsidRPr="00E73884">
        <w:rPr>
          <w:sz w:val="28"/>
          <w:szCs w:val="28"/>
          <w:lang w:val="vi-VN"/>
        </w:rPr>
        <w:t xml:space="preserve">cây trồng chính do người dân </w:t>
      </w:r>
      <w:r w:rsidRPr="00E73884">
        <w:rPr>
          <w:sz w:val="28"/>
          <w:szCs w:val="28"/>
        </w:rPr>
        <w:t xml:space="preserve">được </w:t>
      </w:r>
      <w:r w:rsidRPr="00E73884">
        <w:rPr>
          <w:sz w:val="28"/>
          <w:szCs w:val="28"/>
          <w:lang w:val="vi-VN"/>
        </w:rPr>
        <w:t>lựa chọn</w:t>
      </w:r>
      <w:r w:rsidRPr="00E73884">
        <w:rPr>
          <w:sz w:val="28"/>
          <w:szCs w:val="28"/>
        </w:rPr>
        <w:t>; đơn giá bồi thường đối với cây trồng chính</w:t>
      </w:r>
      <w:r w:rsidRPr="00E73884">
        <w:rPr>
          <w:sz w:val="28"/>
          <w:szCs w:val="28"/>
          <w:lang w:val="vi-VN"/>
        </w:rPr>
        <w:t xml:space="preserve"> được tính bằng 100% giá trị bồi thường của loại cây trồng đó</w:t>
      </w:r>
      <w:r w:rsidRPr="00E73884">
        <w:rPr>
          <w:sz w:val="28"/>
          <w:szCs w:val="28"/>
        </w:rPr>
        <w:t>, đồng thời đảm bảo</w:t>
      </w:r>
      <w:r w:rsidRPr="00E73884">
        <w:rPr>
          <w:sz w:val="28"/>
          <w:szCs w:val="28"/>
          <w:lang w:val="vi-VN"/>
        </w:rPr>
        <w:t xml:space="preserve"> theo đúng mật độ quy định trên đơn vị diện tích</w:t>
      </w:r>
      <w:r w:rsidRPr="00E73884">
        <w:rPr>
          <w:sz w:val="28"/>
          <w:szCs w:val="28"/>
        </w:rPr>
        <w:t xml:space="preserve">. Không bồi thường đối với số lượng cây vượt quá mật độ quy định. </w:t>
      </w:r>
    </w:p>
    <w:p w:rsidR="0048373B" w:rsidRPr="00E73884" w:rsidRDefault="0048373B" w:rsidP="0048373B">
      <w:pPr>
        <w:spacing w:before="120" w:line="276" w:lineRule="auto"/>
        <w:ind w:firstLine="720"/>
        <w:jc w:val="both"/>
        <w:rPr>
          <w:sz w:val="28"/>
          <w:szCs w:val="28"/>
        </w:rPr>
      </w:pPr>
      <w:r w:rsidRPr="00E73884">
        <w:rPr>
          <w:sz w:val="28"/>
          <w:szCs w:val="28"/>
        </w:rPr>
        <w:t xml:space="preserve">Đối với cây trồng xen, chỉ được bồi thường khi quy đổi mật độ cây trồng chính (theo mật độ quy định của từng loài cây tại Quyết định này) trên diện tích đất canh tác còn dư để trồng xen; được tính toán bằng 100% đơn giá bồi thường </w:t>
      </w:r>
      <w:r w:rsidRPr="00E73884">
        <w:rPr>
          <w:sz w:val="28"/>
          <w:szCs w:val="28"/>
          <w:lang w:val="vi-VN"/>
        </w:rPr>
        <w:t>của loại cây trồng đó</w:t>
      </w:r>
      <w:r w:rsidRPr="00E73884">
        <w:rPr>
          <w:sz w:val="28"/>
          <w:szCs w:val="28"/>
        </w:rPr>
        <w:t>.</w:t>
      </w:r>
    </w:p>
    <w:p w:rsidR="0048373B" w:rsidRDefault="0048373B" w:rsidP="0048373B">
      <w:pPr>
        <w:spacing w:before="120" w:line="276" w:lineRule="auto"/>
        <w:ind w:firstLine="720"/>
        <w:jc w:val="both"/>
        <w:rPr>
          <w:rFonts w:ascii="Arial" w:hAnsi="Arial" w:cs="Arial"/>
          <w:color w:val="000000"/>
          <w:sz w:val="18"/>
          <w:szCs w:val="18"/>
          <w:shd w:val="clear" w:color="auto" w:fill="FFFFFF"/>
        </w:rPr>
      </w:pPr>
      <w:r w:rsidRPr="00E73884">
        <w:rPr>
          <w:sz w:val="28"/>
          <w:szCs w:val="28"/>
        </w:rPr>
        <w:t xml:space="preserve">5. </w:t>
      </w:r>
      <w:r w:rsidRPr="00E73884">
        <w:rPr>
          <w:bCs/>
          <w:color w:val="000000"/>
          <w:sz w:val="28"/>
          <w:szCs w:val="28"/>
          <w:shd w:val="clear" w:color="auto" w:fill="FFFFFF"/>
        </w:rPr>
        <w:t>Đối với cây hoa, cây cảnh trồng trong chậu; cây trồng trong bầu ươm; cây trồng chưa thu hoạch nhưng có thể di chuyển đến địa điểm khác</w:t>
      </w:r>
      <w:r w:rsidRPr="00E73884">
        <w:rPr>
          <w:sz w:val="28"/>
          <w:szCs w:val="28"/>
        </w:rPr>
        <w:t xml:space="preserve"> thì được bồi thường chi phí di chuyển và thiệt hại thực tế do phải di chuyển, trồng lại nhưng không quá </w:t>
      </w:r>
      <w:r w:rsidRPr="00E73884">
        <w:rPr>
          <w:rFonts w:ascii="Arial" w:hAnsi="Arial" w:cs="Arial"/>
          <w:color w:val="000000"/>
          <w:sz w:val="18"/>
          <w:szCs w:val="18"/>
          <w:shd w:val="clear" w:color="auto" w:fill="FFFFFF"/>
        </w:rPr>
        <w:t> </w:t>
      </w:r>
      <w:r w:rsidRPr="00E73884">
        <w:rPr>
          <w:color w:val="000000"/>
          <w:sz w:val="28"/>
          <w:szCs w:val="28"/>
          <w:shd w:val="clear" w:color="auto" w:fill="FFFFFF"/>
        </w:rPr>
        <w:t>10% tổng giá trị được bồi thường, hỗ trợ theo quy định</w:t>
      </w:r>
      <w:r w:rsidRPr="00E73884">
        <w:rPr>
          <w:rFonts w:ascii="Arial" w:hAnsi="Arial" w:cs="Arial"/>
          <w:color w:val="000000"/>
          <w:sz w:val="18"/>
          <w:szCs w:val="18"/>
          <w:shd w:val="clear" w:color="auto" w:fill="FFFFFF"/>
        </w:rPr>
        <w:t>.</w:t>
      </w:r>
    </w:p>
    <w:p w:rsidR="00113A5C" w:rsidRPr="00113A5C" w:rsidRDefault="00113A5C" w:rsidP="00113A5C">
      <w:pPr>
        <w:spacing w:before="120" w:line="360" w:lineRule="exact"/>
        <w:ind w:firstLine="720"/>
        <w:jc w:val="both"/>
        <w:rPr>
          <w:spacing w:val="2"/>
          <w:sz w:val="28"/>
          <w:szCs w:val="28"/>
        </w:rPr>
      </w:pPr>
      <w:r w:rsidRPr="00113A5C">
        <w:rPr>
          <w:spacing w:val="2"/>
          <w:sz w:val="28"/>
          <w:szCs w:val="28"/>
        </w:rPr>
        <w:lastRenderedPageBreak/>
        <w:t>6</w:t>
      </w:r>
      <w:r w:rsidRPr="00113A5C">
        <w:rPr>
          <w:spacing w:val="2"/>
          <w:sz w:val="28"/>
          <w:szCs w:val="28"/>
        </w:rPr>
        <w:t>. Đối với cây rừng trồng bằng nguồn vốn ngân sách nhà nước, cây rừng tự nhiên giao cho tổ chức, hộ gia đình, cá nhân trồng, quản lý, chăm sóc, bảo vệ thì bồi thường theo giá trị thiệt hại thực tế. Giá trị thiệt hại thực tế được xác định như sau:</w:t>
      </w:r>
    </w:p>
    <w:p w:rsidR="00113A5C" w:rsidRPr="00113A5C" w:rsidRDefault="00113A5C" w:rsidP="00113A5C">
      <w:pPr>
        <w:spacing w:before="120" w:line="360" w:lineRule="exact"/>
        <w:ind w:firstLine="720"/>
        <w:jc w:val="both"/>
        <w:rPr>
          <w:sz w:val="28"/>
          <w:szCs w:val="28"/>
        </w:rPr>
      </w:pPr>
      <w:r w:rsidRPr="00113A5C">
        <w:rPr>
          <w:sz w:val="28"/>
          <w:szCs w:val="28"/>
        </w:rPr>
        <w:t>a) Đối với cây rừng trồng</w:t>
      </w:r>
    </w:p>
    <w:p w:rsidR="00113A5C" w:rsidRPr="00113A5C" w:rsidRDefault="00113A5C" w:rsidP="00113A5C">
      <w:pPr>
        <w:spacing w:before="120" w:line="360" w:lineRule="exact"/>
        <w:ind w:firstLine="720"/>
        <w:jc w:val="both"/>
        <w:rPr>
          <w:sz w:val="28"/>
          <w:szCs w:val="28"/>
        </w:rPr>
      </w:pPr>
      <w:r w:rsidRPr="00113A5C">
        <w:rPr>
          <w:sz w:val="28"/>
          <w:szCs w:val="28"/>
        </w:rPr>
        <w:t>- Cây giống ươm bầu chưa đủ tiêu chuẩn xuất vườn nhưng có thể di chuyển đến địa điểm khác thì được bồi thường chi phí di chuyển và thiệt hại thực tế do phải di chuyển</w:t>
      </w:r>
      <w:r w:rsidRPr="00113A5C">
        <w:rPr>
          <w:sz w:val="28"/>
          <w:szCs w:val="28"/>
        </w:rPr>
        <w:tab/>
        <w:t>.</w:t>
      </w:r>
    </w:p>
    <w:p w:rsidR="00113A5C" w:rsidRPr="00113A5C" w:rsidRDefault="00113A5C" w:rsidP="00113A5C">
      <w:pPr>
        <w:spacing w:before="120" w:line="360" w:lineRule="exact"/>
        <w:ind w:firstLine="720"/>
        <w:jc w:val="both"/>
        <w:rPr>
          <w:sz w:val="28"/>
          <w:szCs w:val="28"/>
        </w:rPr>
      </w:pPr>
      <w:r w:rsidRPr="00113A5C">
        <w:rPr>
          <w:sz w:val="28"/>
          <w:szCs w:val="28"/>
        </w:rPr>
        <w:t>- Cây rừng trồng đang trong thời kỳ kiến thiết cơ bản, giá trị thiệt hại được xác định theo giá trị đầu tư bao gồm tổng số chi phí đầu tư ban đầu và chi phí chăm sóc, bảo vệ đến thời điểm thu hồi đất.</w:t>
      </w:r>
    </w:p>
    <w:p w:rsidR="00113A5C" w:rsidRPr="00113A5C" w:rsidRDefault="00113A5C" w:rsidP="00113A5C">
      <w:pPr>
        <w:spacing w:before="120" w:line="360" w:lineRule="exact"/>
        <w:ind w:firstLine="720"/>
        <w:jc w:val="both"/>
        <w:rPr>
          <w:sz w:val="28"/>
          <w:szCs w:val="28"/>
        </w:rPr>
      </w:pPr>
      <w:bookmarkStart w:id="5" w:name="_Hlk172622180"/>
      <w:r w:rsidRPr="00113A5C">
        <w:rPr>
          <w:sz w:val="28"/>
          <w:szCs w:val="28"/>
        </w:rPr>
        <w:t>- Đối với cây gỗ có chu vi (vanh) ở vị trí 1,3m của cây tính từ gốc từ 19cm trở lên thì bồi thường theo giá trị gỗ cây đứng thực tế tại thời điểm bồi thường. Trường hợp giá trị gỗ cây đứng nhỏ hơn giá trị đầu tư thì bồi thường theo giá trị đầu tư.</w:t>
      </w:r>
    </w:p>
    <w:p w:rsidR="00113A5C" w:rsidRPr="00113A5C" w:rsidRDefault="00113A5C" w:rsidP="00113A5C">
      <w:pPr>
        <w:spacing w:before="120" w:line="360" w:lineRule="exact"/>
        <w:ind w:firstLine="720"/>
        <w:jc w:val="both"/>
        <w:rPr>
          <w:sz w:val="28"/>
          <w:szCs w:val="28"/>
        </w:rPr>
      </w:pPr>
      <w:r w:rsidRPr="00113A5C">
        <w:rPr>
          <w:sz w:val="28"/>
          <w:szCs w:val="28"/>
        </w:rPr>
        <w:t>Giá trị gỗ cây đứng = Khối lượng gỗ cây đứng x Giá gỗ thị trường tương ứng tại thời điểm bồi thường.</w:t>
      </w:r>
    </w:p>
    <w:p w:rsidR="00113A5C" w:rsidRPr="00113A5C" w:rsidRDefault="00113A5C" w:rsidP="00113A5C">
      <w:pPr>
        <w:spacing w:before="120" w:line="360" w:lineRule="exact"/>
        <w:ind w:firstLine="720"/>
        <w:jc w:val="both"/>
        <w:rPr>
          <w:sz w:val="28"/>
          <w:szCs w:val="28"/>
        </w:rPr>
      </w:pPr>
      <w:r w:rsidRPr="00113A5C">
        <w:rPr>
          <w:sz w:val="28"/>
          <w:szCs w:val="28"/>
        </w:rPr>
        <w:t xml:space="preserve">Khối lượng gỗ cây đứng (m3) = Chu vi (m) x Chu vi (m) x Chiều cao vút ngọn (m) x 0,0398. </w:t>
      </w:r>
    </w:p>
    <w:p w:rsidR="00113A5C" w:rsidRPr="00113A5C" w:rsidRDefault="00113A5C" w:rsidP="00113A5C">
      <w:pPr>
        <w:spacing w:before="120" w:line="360" w:lineRule="exact"/>
        <w:ind w:firstLine="720"/>
        <w:jc w:val="both"/>
        <w:rPr>
          <w:sz w:val="28"/>
          <w:szCs w:val="28"/>
        </w:rPr>
      </w:pPr>
      <w:r w:rsidRPr="00113A5C">
        <w:rPr>
          <w:sz w:val="28"/>
          <w:szCs w:val="28"/>
        </w:rPr>
        <w:t>Trong đó:</w:t>
      </w:r>
    </w:p>
    <w:p w:rsidR="00113A5C" w:rsidRPr="00113A5C" w:rsidRDefault="00113A5C" w:rsidP="00113A5C">
      <w:pPr>
        <w:spacing w:before="120" w:line="360" w:lineRule="exact"/>
        <w:ind w:firstLine="720"/>
        <w:jc w:val="both"/>
        <w:rPr>
          <w:sz w:val="28"/>
          <w:szCs w:val="28"/>
        </w:rPr>
      </w:pPr>
      <w:r w:rsidRPr="00113A5C">
        <w:rPr>
          <w:sz w:val="28"/>
          <w:szCs w:val="28"/>
        </w:rPr>
        <w:t>Chu vi: Được đo tại vị trí 1,3m của cây.</w:t>
      </w:r>
    </w:p>
    <w:p w:rsidR="00113A5C" w:rsidRPr="00113A5C" w:rsidRDefault="00113A5C" w:rsidP="00113A5C">
      <w:pPr>
        <w:spacing w:before="120" w:line="360" w:lineRule="exact"/>
        <w:ind w:firstLine="720"/>
        <w:jc w:val="both"/>
        <w:rPr>
          <w:sz w:val="28"/>
          <w:szCs w:val="28"/>
        </w:rPr>
      </w:pPr>
      <w:r w:rsidRPr="00113A5C">
        <w:rPr>
          <w:sz w:val="28"/>
          <w:szCs w:val="28"/>
        </w:rPr>
        <w:t>Chiều cao vút ngọn: Là chiều dài toàn cây đo từ gốc đến ngọn.</w:t>
      </w:r>
    </w:p>
    <w:bookmarkEnd w:id="5"/>
    <w:p w:rsidR="00113A5C" w:rsidRPr="00113A5C" w:rsidRDefault="00113A5C" w:rsidP="00113A5C">
      <w:pPr>
        <w:spacing w:before="120" w:line="360" w:lineRule="exact"/>
        <w:ind w:firstLine="720"/>
        <w:jc w:val="both"/>
        <w:rPr>
          <w:sz w:val="28"/>
          <w:szCs w:val="28"/>
        </w:rPr>
      </w:pPr>
      <w:r w:rsidRPr="00113A5C">
        <w:rPr>
          <w:sz w:val="28"/>
          <w:szCs w:val="28"/>
        </w:rPr>
        <w:t>b) Đối với cây rừng t</w:t>
      </w:r>
      <w:bookmarkStart w:id="6" w:name="_GoBack"/>
      <w:bookmarkEnd w:id="6"/>
      <w:r w:rsidRPr="00113A5C">
        <w:rPr>
          <w:sz w:val="28"/>
          <w:szCs w:val="28"/>
        </w:rPr>
        <w:t>ự nhiên</w:t>
      </w:r>
    </w:p>
    <w:p w:rsidR="00113A5C" w:rsidRPr="00113A5C" w:rsidRDefault="00113A5C" w:rsidP="00113A5C">
      <w:pPr>
        <w:spacing w:before="120" w:line="360" w:lineRule="exact"/>
        <w:ind w:firstLine="720"/>
        <w:jc w:val="both"/>
        <w:rPr>
          <w:sz w:val="28"/>
          <w:szCs w:val="28"/>
        </w:rPr>
      </w:pPr>
      <w:bookmarkStart w:id="7" w:name="_Hlk172622278"/>
      <w:r w:rsidRPr="00113A5C">
        <w:rPr>
          <w:sz w:val="28"/>
          <w:szCs w:val="28"/>
        </w:rPr>
        <w:t>- Giá trị bồi thường được tính bằng giá rừng tự nhiên.</w:t>
      </w:r>
    </w:p>
    <w:p w:rsidR="00113A5C" w:rsidRPr="00113A5C" w:rsidRDefault="00113A5C" w:rsidP="00113A5C">
      <w:pPr>
        <w:spacing w:before="120" w:line="360" w:lineRule="exact"/>
        <w:ind w:firstLine="720"/>
        <w:jc w:val="both"/>
        <w:rPr>
          <w:sz w:val="28"/>
          <w:szCs w:val="28"/>
        </w:rPr>
      </w:pPr>
      <w:r w:rsidRPr="00113A5C">
        <w:rPr>
          <w:sz w:val="28"/>
          <w:szCs w:val="28"/>
        </w:rPr>
        <w:t>- Phương pháp định giá rừng tự nhiên thực hiện theo quy định tại Chương II Thông tư số 20/2023/TT-BNNPTNT ngày 15/12/2023 của Bộ Nông nghiệp và PTNT quy định phương pháp định giá rừng; hướng dẫn định khung giá rừng và Quyết định số 32/2022/QĐ-UBND ngày 26/8/2022 của UBND tỉnh quy định khung giá các loại rừng trên địa bàn tỉnh Lai Châu hoặc các văn bản sửa đổi, bổ sung, thay thế (nếu có).</w:t>
      </w:r>
      <w:bookmarkEnd w:id="7"/>
    </w:p>
    <w:p w:rsidR="0048373B" w:rsidRPr="00E73884" w:rsidRDefault="00113A5C" w:rsidP="0048373B">
      <w:pPr>
        <w:shd w:val="clear" w:color="auto" w:fill="FFFFFF"/>
        <w:spacing w:before="120" w:line="276" w:lineRule="auto"/>
        <w:ind w:firstLine="720"/>
        <w:jc w:val="both"/>
        <w:rPr>
          <w:color w:val="000000"/>
          <w:sz w:val="28"/>
          <w:szCs w:val="28"/>
        </w:rPr>
      </w:pPr>
      <w:r>
        <w:rPr>
          <w:color w:val="000000"/>
          <w:sz w:val="28"/>
          <w:szCs w:val="28"/>
        </w:rPr>
        <w:t>7</w:t>
      </w:r>
      <w:r w:rsidR="0048373B" w:rsidRPr="00E73884">
        <w:rPr>
          <w:color w:val="000000"/>
          <w:sz w:val="28"/>
          <w:szCs w:val="28"/>
          <w:lang w:val="vi-VN"/>
        </w:rPr>
        <w:t>. Đối với các loại câ</w:t>
      </w:r>
      <w:r w:rsidR="0048373B" w:rsidRPr="00E73884">
        <w:rPr>
          <w:color w:val="000000"/>
          <w:sz w:val="28"/>
          <w:szCs w:val="28"/>
        </w:rPr>
        <w:t>y </w:t>
      </w:r>
      <w:r w:rsidR="0048373B" w:rsidRPr="00E73884">
        <w:rPr>
          <w:color w:val="000000"/>
          <w:sz w:val="28"/>
          <w:szCs w:val="28"/>
          <w:lang w:val="vi-VN"/>
        </w:rPr>
        <w:t>trồng chưa có trong Quyết </w:t>
      </w:r>
      <w:r w:rsidR="0048373B" w:rsidRPr="00E73884">
        <w:rPr>
          <w:color w:val="000000"/>
          <w:sz w:val="28"/>
          <w:szCs w:val="28"/>
        </w:rPr>
        <w:t>đ</w:t>
      </w:r>
      <w:r w:rsidR="0048373B" w:rsidRPr="00E73884">
        <w:rPr>
          <w:color w:val="000000"/>
          <w:sz w:val="28"/>
          <w:szCs w:val="28"/>
          <w:lang w:val="vi-VN"/>
        </w:rPr>
        <w:t xml:space="preserve">ịnh này, giao cho UBND </w:t>
      </w:r>
      <w:r w:rsidR="0048373B" w:rsidRPr="00E73884">
        <w:rPr>
          <w:color w:val="000000"/>
          <w:sz w:val="28"/>
          <w:szCs w:val="28"/>
        </w:rPr>
        <w:t>các</w:t>
      </w:r>
      <w:r w:rsidR="0048373B" w:rsidRPr="00E73884">
        <w:rPr>
          <w:color w:val="000000"/>
          <w:sz w:val="28"/>
          <w:szCs w:val="28"/>
          <w:lang w:val="vi-VN"/>
        </w:rPr>
        <w:t xml:space="preserve"> huyện, thành phố xác định giá trị loại cây cối, hoa màu có giá trị tương đương để quyết định mức bồi thường, chịu trách nhiệm trước quyết định của mình. </w:t>
      </w:r>
    </w:p>
    <w:p w:rsidR="0048373B" w:rsidRPr="00E73884" w:rsidRDefault="0048373B" w:rsidP="0048373B">
      <w:pPr>
        <w:shd w:val="clear" w:color="auto" w:fill="FFFFFF"/>
        <w:spacing w:before="120" w:line="276" w:lineRule="auto"/>
        <w:ind w:firstLine="720"/>
        <w:jc w:val="both"/>
        <w:rPr>
          <w:sz w:val="28"/>
          <w:szCs w:val="28"/>
          <w:u w:val="single"/>
        </w:rPr>
      </w:pPr>
      <w:r w:rsidRPr="00E73884">
        <w:rPr>
          <w:sz w:val="28"/>
          <w:szCs w:val="28"/>
        </w:rPr>
        <w:lastRenderedPageBreak/>
        <w:t xml:space="preserve">7. Đối với các loại cây trồng như cây công nghiệp, cây ăn quả hết chu kỳ kinh doanh theo quy định, Tổ chức </w:t>
      </w:r>
      <w:r w:rsidRPr="00E73884">
        <w:rPr>
          <w:sz w:val="28"/>
          <w:szCs w:val="28"/>
          <w:shd w:val="clear" w:color="auto" w:fill="FFFFFF"/>
        </w:rPr>
        <w:t>làm nhiệm vụ bồi thường, giải phóng mặt bằng xem xét bồi thường theo quy định tại Phụ lục II kèm theo Quyết định này.</w:t>
      </w:r>
      <w:r w:rsidRPr="00E73884">
        <w:rPr>
          <w:sz w:val="28"/>
          <w:szCs w:val="28"/>
          <w:u w:val="single"/>
          <w:shd w:val="clear" w:color="auto" w:fill="FFFFFF"/>
        </w:rPr>
        <w:t xml:space="preserve"> </w:t>
      </w:r>
    </w:p>
    <w:p w:rsidR="0048373B" w:rsidRDefault="0048373B" w:rsidP="0048373B">
      <w:pPr>
        <w:shd w:val="clear" w:color="auto" w:fill="FFFFFF"/>
        <w:spacing w:before="120" w:line="276" w:lineRule="auto"/>
        <w:ind w:firstLine="720"/>
        <w:jc w:val="both"/>
        <w:rPr>
          <w:b/>
          <w:bCs/>
          <w:sz w:val="28"/>
          <w:szCs w:val="28"/>
          <w:shd w:val="clear" w:color="auto" w:fill="FFFFFF"/>
        </w:rPr>
      </w:pPr>
      <w:r w:rsidRPr="009F5CC2">
        <w:rPr>
          <w:b/>
          <w:sz w:val="28"/>
          <w:szCs w:val="28"/>
        </w:rPr>
        <w:t>Điều 5.</w:t>
      </w:r>
      <w:r w:rsidRPr="009F5CC2">
        <w:rPr>
          <w:sz w:val="28"/>
          <w:szCs w:val="28"/>
        </w:rPr>
        <w:t xml:space="preserve"> </w:t>
      </w:r>
      <w:r w:rsidRPr="009F5CC2">
        <w:rPr>
          <w:b/>
          <w:bCs/>
          <w:sz w:val="28"/>
          <w:szCs w:val="28"/>
          <w:shd w:val="clear" w:color="auto" w:fill="FFFFFF"/>
        </w:rPr>
        <w:t xml:space="preserve">Bồi thường đối với vật nuôi </w:t>
      </w:r>
    </w:p>
    <w:p w:rsidR="006A19A4" w:rsidRPr="006A19A4" w:rsidRDefault="006A19A4" w:rsidP="006A19A4">
      <w:pPr>
        <w:spacing w:before="120" w:line="340" w:lineRule="exact"/>
        <w:ind w:firstLine="709"/>
        <w:jc w:val="both"/>
        <w:rPr>
          <w:sz w:val="28"/>
          <w:szCs w:val="28"/>
        </w:rPr>
      </w:pPr>
      <w:r w:rsidRPr="006A19A4">
        <w:rPr>
          <w:sz w:val="28"/>
          <w:szCs w:val="28"/>
        </w:rPr>
        <w:t>1</w:t>
      </w:r>
      <w:r w:rsidRPr="006A19A4">
        <w:rPr>
          <w:sz w:val="28"/>
          <w:szCs w:val="28"/>
        </w:rPr>
        <w:t>. Đối với vật nuôi là thủy sản</w:t>
      </w:r>
    </w:p>
    <w:p w:rsidR="006A19A4" w:rsidRPr="006A19A4" w:rsidRDefault="006A19A4" w:rsidP="006A19A4">
      <w:pPr>
        <w:shd w:val="clear" w:color="auto" w:fill="FFFFFF"/>
        <w:spacing w:before="120" w:after="200" w:line="276" w:lineRule="auto"/>
        <w:ind w:firstLine="720"/>
        <w:jc w:val="both"/>
        <w:rPr>
          <w:rFonts w:eastAsiaTheme="minorHAnsi" w:cstheme="minorBidi"/>
          <w:sz w:val="28"/>
          <w:szCs w:val="28"/>
        </w:rPr>
      </w:pPr>
      <w:r w:rsidRPr="006A19A4">
        <w:rPr>
          <w:rFonts w:eastAsiaTheme="minorHAnsi" w:cstheme="minorBidi"/>
          <w:sz w:val="28"/>
          <w:szCs w:val="28"/>
        </w:rPr>
        <w:t>a</w:t>
      </w:r>
      <w:r>
        <w:rPr>
          <w:rFonts w:eastAsiaTheme="minorHAnsi" w:cstheme="minorBidi"/>
          <w:sz w:val="28"/>
          <w:szCs w:val="28"/>
        </w:rPr>
        <w:t>)</w:t>
      </w:r>
      <w:r w:rsidRPr="006A19A4">
        <w:rPr>
          <w:rFonts w:eastAsiaTheme="minorHAnsi" w:cstheme="minorBidi"/>
          <w:sz w:val="28"/>
          <w:szCs w:val="28"/>
        </w:rPr>
        <w:t xml:space="preserve"> Đối tượng và trọng lượng các loài thủy sản được bồi thường, hỗ trợ  được quy định cụ thể tại Phụ lục số IV. Tổ chức làm nhiệm vụ bồi thường xác định diện tích ao, hồ trong ranh giới đất thu hồi thực tế bị thiệt hại để lập phương án bồi thường. (Mức bồi thường 100% giá trị).</w:t>
      </w:r>
    </w:p>
    <w:p w:rsidR="006A19A4" w:rsidRPr="006A19A4" w:rsidRDefault="006A19A4" w:rsidP="006A19A4">
      <w:pPr>
        <w:shd w:val="clear" w:color="auto" w:fill="FFFFFF"/>
        <w:spacing w:before="120" w:after="200" w:line="276" w:lineRule="auto"/>
        <w:ind w:firstLine="720"/>
        <w:jc w:val="both"/>
        <w:rPr>
          <w:rFonts w:eastAsiaTheme="minorHAnsi" w:cstheme="minorBidi"/>
          <w:sz w:val="28"/>
          <w:szCs w:val="28"/>
        </w:rPr>
      </w:pPr>
      <w:r w:rsidRPr="006A19A4">
        <w:rPr>
          <w:rFonts w:eastAsiaTheme="minorHAnsi" w:cstheme="minorBidi"/>
          <w:sz w:val="28"/>
          <w:szCs w:val="28"/>
        </w:rPr>
        <w:t>- Mức bồi thường được tính như sau:</w:t>
      </w:r>
    </w:p>
    <w:p w:rsidR="006A19A4" w:rsidRPr="006A19A4" w:rsidRDefault="006A19A4" w:rsidP="006A19A4">
      <w:pPr>
        <w:shd w:val="clear" w:color="auto" w:fill="FFFFFF"/>
        <w:spacing w:before="120" w:after="200" w:line="276" w:lineRule="auto"/>
        <w:ind w:firstLine="720"/>
        <w:jc w:val="both"/>
        <w:rPr>
          <w:rFonts w:eastAsiaTheme="minorHAnsi" w:cstheme="minorBidi"/>
          <w:sz w:val="28"/>
          <w:szCs w:val="28"/>
        </w:rPr>
      </w:pPr>
      <w:r w:rsidRPr="006A19A4">
        <w:rPr>
          <w:rFonts w:eastAsiaTheme="minorHAnsi" w:cstheme="minorBidi"/>
          <w:sz w:val="28"/>
          <w:szCs w:val="28"/>
        </w:rPr>
        <w:t xml:space="preserve">M = S x GBT. Trong đó: </w:t>
      </w:r>
    </w:p>
    <w:p w:rsidR="006A19A4" w:rsidRPr="006A19A4" w:rsidRDefault="006A19A4" w:rsidP="006A19A4">
      <w:pPr>
        <w:shd w:val="clear" w:color="auto" w:fill="FFFFFF"/>
        <w:spacing w:before="120" w:after="200" w:line="276" w:lineRule="auto"/>
        <w:ind w:firstLine="720"/>
        <w:jc w:val="both"/>
        <w:rPr>
          <w:rFonts w:eastAsiaTheme="minorHAnsi" w:cstheme="minorBidi"/>
          <w:sz w:val="28"/>
          <w:szCs w:val="28"/>
        </w:rPr>
      </w:pPr>
      <w:r w:rsidRPr="006A19A4">
        <w:rPr>
          <w:rFonts w:eastAsiaTheme="minorHAnsi" w:cstheme="minorBidi"/>
          <w:sz w:val="28"/>
          <w:szCs w:val="28"/>
        </w:rPr>
        <w:t>M: Mức bồi thường.</w:t>
      </w:r>
    </w:p>
    <w:p w:rsidR="006A19A4" w:rsidRPr="006A19A4" w:rsidRDefault="006A19A4" w:rsidP="006A19A4">
      <w:pPr>
        <w:shd w:val="clear" w:color="auto" w:fill="FFFFFF"/>
        <w:spacing w:before="120" w:after="200" w:line="276" w:lineRule="auto"/>
        <w:ind w:firstLine="720"/>
        <w:jc w:val="both"/>
        <w:rPr>
          <w:rFonts w:eastAsiaTheme="minorHAnsi" w:cstheme="minorBidi"/>
          <w:sz w:val="28"/>
          <w:szCs w:val="28"/>
        </w:rPr>
      </w:pPr>
      <w:r w:rsidRPr="006A19A4">
        <w:rPr>
          <w:rFonts w:eastAsiaTheme="minorHAnsi" w:cstheme="minorBidi"/>
          <w:sz w:val="28"/>
          <w:szCs w:val="28"/>
        </w:rPr>
        <w:t>S: Diện tích thực nuôi bị thu hồi, thiệt hại.</w:t>
      </w:r>
    </w:p>
    <w:p w:rsidR="006A19A4" w:rsidRPr="006A19A4" w:rsidRDefault="006A19A4" w:rsidP="006A19A4">
      <w:pPr>
        <w:shd w:val="clear" w:color="auto" w:fill="FFFFFF"/>
        <w:spacing w:before="120" w:after="200" w:line="276" w:lineRule="auto"/>
        <w:ind w:firstLine="720"/>
        <w:jc w:val="both"/>
        <w:rPr>
          <w:rFonts w:eastAsiaTheme="minorHAnsi" w:cstheme="minorBidi"/>
          <w:sz w:val="28"/>
          <w:szCs w:val="28"/>
        </w:rPr>
      </w:pPr>
      <w:r w:rsidRPr="006A19A4">
        <w:rPr>
          <w:rFonts w:eastAsiaTheme="minorHAnsi" w:cstheme="minorBidi"/>
          <w:sz w:val="28"/>
          <w:szCs w:val="28"/>
        </w:rPr>
        <w:t>GBT: Giá bồi thường (được quy định tại Phụ lục số IV).</w:t>
      </w:r>
    </w:p>
    <w:p w:rsidR="006A19A4" w:rsidRPr="006A19A4" w:rsidRDefault="006A19A4" w:rsidP="006A19A4">
      <w:pPr>
        <w:shd w:val="clear" w:color="auto" w:fill="FFFFFF"/>
        <w:spacing w:before="120" w:after="200" w:line="276" w:lineRule="auto"/>
        <w:ind w:firstLine="720"/>
        <w:jc w:val="both"/>
        <w:rPr>
          <w:rFonts w:eastAsiaTheme="minorHAnsi" w:cstheme="minorBidi"/>
          <w:sz w:val="28"/>
          <w:szCs w:val="28"/>
        </w:rPr>
      </w:pPr>
      <w:r w:rsidRPr="006A19A4">
        <w:rPr>
          <w:rFonts w:eastAsiaTheme="minorHAnsi" w:cstheme="minorBidi"/>
          <w:sz w:val="28"/>
          <w:szCs w:val="28"/>
        </w:rPr>
        <w:t>b</w:t>
      </w:r>
      <w:r>
        <w:rPr>
          <w:rFonts w:eastAsiaTheme="minorHAnsi" w:cstheme="minorBidi"/>
          <w:sz w:val="28"/>
          <w:szCs w:val="28"/>
        </w:rPr>
        <w:t>)</w:t>
      </w:r>
      <w:r w:rsidRPr="006A19A4">
        <w:rPr>
          <w:rFonts w:eastAsiaTheme="minorHAnsi" w:cstheme="minorBidi"/>
          <w:sz w:val="28"/>
          <w:szCs w:val="28"/>
        </w:rPr>
        <w:t xml:space="preserve">  Đối với cơ sở sản xuất, ương dưỡng giống thủy sản tổ chức làm nhiệm vụ bồi thường xác định diện tích nuôi thực tế đối với vật nuôi là thủy sản của các chủ sở hữu, hồ sơ chứng minh đủ điều kiện sản xuất của cơ sở, trên cơ sở phù hợp với định mức kinh tế kỹ thuật và thực tế thiệt hại để xác định khối lượng, lập và phê duyệt phương án bồi thường theo quy đinh (Mức bồi thường 100% giá trị).</w:t>
      </w:r>
    </w:p>
    <w:p w:rsidR="006A19A4" w:rsidRPr="006A19A4" w:rsidRDefault="006A19A4" w:rsidP="006A19A4">
      <w:pPr>
        <w:shd w:val="clear" w:color="auto" w:fill="FFFFFF"/>
        <w:spacing w:before="120" w:after="200" w:line="276" w:lineRule="auto"/>
        <w:ind w:firstLine="720"/>
        <w:jc w:val="both"/>
        <w:rPr>
          <w:rFonts w:eastAsiaTheme="minorHAnsi" w:cstheme="minorBidi"/>
          <w:sz w:val="28"/>
          <w:szCs w:val="28"/>
        </w:rPr>
      </w:pPr>
      <w:r w:rsidRPr="006A19A4">
        <w:rPr>
          <w:rFonts w:eastAsiaTheme="minorHAnsi" w:cstheme="minorBidi"/>
          <w:sz w:val="28"/>
          <w:szCs w:val="28"/>
        </w:rPr>
        <w:t>- Mức bồi thường đối với giống thủy sản được tính như sau:</w:t>
      </w:r>
    </w:p>
    <w:p w:rsidR="006A19A4" w:rsidRPr="006A19A4" w:rsidRDefault="006A19A4" w:rsidP="006A19A4">
      <w:pPr>
        <w:shd w:val="clear" w:color="auto" w:fill="FFFFFF"/>
        <w:spacing w:before="120" w:after="200" w:line="276" w:lineRule="auto"/>
        <w:ind w:firstLine="720"/>
        <w:jc w:val="both"/>
        <w:rPr>
          <w:rFonts w:eastAsiaTheme="minorHAnsi" w:cstheme="minorBidi"/>
          <w:sz w:val="28"/>
          <w:szCs w:val="28"/>
        </w:rPr>
      </w:pPr>
      <w:r w:rsidRPr="006A19A4">
        <w:rPr>
          <w:rFonts w:eastAsiaTheme="minorHAnsi" w:cstheme="minorBidi"/>
          <w:sz w:val="28"/>
          <w:szCs w:val="28"/>
        </w:rPr>
        <w:t xml:space="preserve">M = S x GBT. Trong đó: </w:t>
      </w:r>
    </w:p>
    <w:p w:rsidR="006A19A4" w:rsidRPr="006A19A4" w:rsidRDefault="006A19A4" w:rsidP="006A19A4">
      <w:pPr>
        <w:shd w:val="clear" w:color="auto" w:fill="FFFFFF"/>
        <w:spacing w:before="120" w:after="200" w:line="276" w:lineRule="auto"/>
        <w:ind w:firstLine="720"/>
        <w:jc w:val="both"/>
        <w:rPr>
          <w:rFonts w:eastAsiaTheme="minorHAnsi" w:cstheme="minorBidi"/>
          <w:sz w:val="28"/>
          <w:szCs w:val="28"/>
        </w:rPr>
      </w:pPr>
      <w:r w:rsidRPr="006A19A4">
        <w:rPr>
          <w:rFonts w:eastAsiaTheme="minorHAnsi" w:cstheme="minorBidi"/>
          <w:sz w:val="28"/>
          <w:szCs w:val="28"/>
        </w:rPr>
        <w:t>- M: Mức bồi thường.</w:t>
      </w:r>
    </w:p>
    <w:p w:rsidR="006A19A4" w:rsidRPr="006A19A4" w:rsidRDefault="006A19A4" w:rsidP="006A19A4">
      <w:pPr>
        <w:shd w:val="clear" w:color="auto" w:fill="FFFFFF"/>
        <w:spacing w:before="120" w:after="200" w:line="276" w:lineRule="auto"/>
        <w:ind w:left="720"/>
        <w:jc w:val="both"/>
        <w:rPr>
          <w:rFonts w:eastAsiaTheme="minorHAnsi" w:cstheme="minorBidi"/>
          <w:sz w:val="28"/>
          <w:szCs w:val="28"/>
        </w:rPr>
      </w:pPr>
      <w:r w:rsidRPr="006A19A4">
        <w:rPr>
          <w:rFonts w:eastAsiaTheme="minorHAnsi" w:cstheme="minorBidi"/>
          <w:sz w:val="28"/>
          <w:szCs w:val="28"/>
        </w:rPr>
        <w:t>- S: Diện tích thực nuôi bị thu hồi, thiệt hại.</w:t>
      </w:r>
    </w:p>
    <w:p w:rsidR="006A19A4" w:rsidRPr="006A19A4" w:rsidRDefault="006A19A4" w:rsidP="006A19A4">
      <w:pPr>
        <w:shd w:val="clear" w:color="auto" w:fill="FFFFFF"/>
        <w:spacing w:before="120" w:after="200" w:line="276" w:lineRule="auto"/>
        <w:ind w:firstLine="720"/>
        <w:jc w:val="both"/>
        <w:rPr>
          <w:rFonts w:eastAsiaTheme="minorHAnsi" w:cstheme="minorBidi"/>
          <w:sz w:val="28"/>
          <w:szCs w:val="28"/>
        </w:rPr>
      </w:pPr>
      <w:r w:rsidRPr="006A19A4">
        <w:rPr>
          <w:rFonts w:eastAsiaTheme="minorHAnsi" w:cstheme="minorBidi"/>
          <w:sz w:val="28"/>
          <w:szCs w:val="28"/>
        </w:rPr>
        <w:t>- GBT: Giá bồi thường thiệt hại (được quy định tại Phụ lục số IV)</w:t>
      </w:r>
    </w:p>
    <w:p w:rsidR="006A19A4" w:rsidRPr="006A19A4" w:rsidRDefault="006A19A4" w:rsidP="006A19A4">
      <w:pPr>
        <w:spacing w:before="120" w:line="340" w:lineRule="exact"/>
        <w:ind w:firstLine="709"/>
        <w:jc w:val="both"/>
        <w:rPr>
          <w:sz w:val="28"/>
          <w:szCs w:val="28"/>
        </w:rPr>
      </w:pPr>
      <w:r w:rsidRPr="006A19A4">
        <w:rPr>
          <w:sz w:val="28"/>
          <w:szCs w:val="28"/>
        </w:rPr>
        <w:t>2</w:t>
      </w:r>
      <w:r w:rsidRPr="006A19A4">
        <w:rPr>
          <w:sz w:val="28"/>
          <w:szCs w:val="28"/>
        </w:rPr>
        <w:t xml:space="preserve">. Đối với vật nuôi </w:t>
      </w:r>
    </w:p>
    <w:p w:rsidR="006A19A4" w:rsidRPr="006A19A4" w:rsidRDefault="006A19A4" w:rsidP="006A19A4">
      <w:pPr>
        <w:spacing w:before="120" w:after="200" w:line="360" w:lineRule="atLeast"/>
        <w:ind w:firstLine="709"/>
        <w:jc w:val="both"/>
        <w:rPr>
          <w:rFonts w:eastAsiaTheme="minorHAnsi" w:cstheme="minorBidi"/>
          <w:sz w:val="28"/>
          <w:szCs w:val="28"/>
        </w:rPr>
      </w:pPr>
      <w:r w:rsidRPr="006A19A4">
        <w:rPr>
          <w:rFonts w:eastAsiaTheme="minorHAnsi" w:cstheme="minorBidi"/>
          <w:sz w:val="28"/>
          <w:szCs w:val="28"/>
        </w:rPr>
        <w:t>a</w:t>
      </w:r>
      <w:r>
        <w:rPr>
          <w:rFonts w:eastAsiaTheme="minorHAnsi" w:cstheme="minorBidi"/>
          <w:sz w:val="28"/>
          <w:szCs w:val="28"/>
        </w:rPr>
        <w:t>)</w:t>
      </w:r>
      <w:r w:rsidRPr="006A19A4">
        <w:rPr>
          <w:rFonts w:eastAsiaTheme="minorHAnsi" w:cstheme="minorBidi"/>
          <w:sz w:val="28"/>
          <w:szCs w:val="28"/>
        </w:rPr>
        <w:t xml:space="preserve"> Vật nuôi khác là vật nuôi không phải là thủy sản.</w:t>
      </w:r>
    </w:p>
    <w:p w:rsidR="006A19A4" w:rsidRPr="006A19A4" w:rsidRDefault="006A19A4" w:rsidP="006A19A4">
      <w:pPr>
        <w:spacing w:before="120" w:after="200" w:line="360" w:lineRule="atLeast"/>
        <w:ind w:firstLine="709"/>
        <w:jc w:val="both"/>
        <w:rPr>
          <w:rFonts w:eastAsiaTheme="minorHAnsi" w:cstheme="minorBidi"/>
          <w:sz w:val="28"/>
          <w:szCs w:val="28"/>
        </w:rPr>
      </w:pPr>
      <w:r w:rsidRPr="006A19A4">
        <w:rPr>
          <w:rFonts w:eastAsiaTheme="minorHAnsi" w:cstheme="minorBidi"/>
          <w:sz w:val="28"/>
          <w:szCs w:val="28"/>
        </w:rPr>
        <w:t>b</w:t>
      </w:r>
      <w:r>
        <w:rPr>
          <w:rFonts w:eastAsiaTheme="minorHAnsi" w:cstheme="minorBidi"/>
          <w:sz w:val="28"/>
          <w:szCs w:val="28"/>
        </w:rPr>
        <w:t>)</w:t>
      </w:r>
      <w:r w:rsidRPr="006A19A4">
        <w:rPr>
          <w:rFonts w:eastAsiaTheme="minorHAnsi" w:cstheme="minorBidi"/>
          <w:sz w:val="28"/>
          <w:szCs w:val="28"/>
        </w:rPr>
        <w:t xml:space="preserve"> Vật nuôi khác không thể di chuyển, là: </w:t>
      </w:r>
    </w:p>
    <w:p w:rsidR="006A19A4" w:rsidRPr="006A19A4" w:rsidRDefault="006A19A4" w:rsidP="006A19A4">
      <w:pPr>
        <w:spacing w:before="120" w:after="200" w:line="360" w:lineRule="atLeast"/>
        <w:ind w:firstLine="709"/>
        <w:jc w:val="both"/>
        <w:rPr>
          <w:rFonts w:eastAsiaTheme="minorHAnsi" w:cstheme="minorBidi"/>
          <w:sz w:val="28"/>
          <w:szCs w:val="28"/>
        </w:rPr>
      </w:pPr>
      <w:r w:rsidRPr="006A19A4">
        <w:rPr>
          <w:rFonts w:eastAsiaTheme="minorHAnsi" w:cstheme="minorBidi"/>
          <w:sz w:val="28"/>
          <w:szCs w:val="28"/>
        </w:rPr>
        <w:t xml:space="preserve">- Vật nuôi mà tại thời điểm thu hồi đất chưa đến thời kỳ thu hoạch, xuất bán; Chủ sở hữu vật nuôi chuyển sang địa điểm mới nhưng không có hoặc </w:t>
      </w:r>
      <w:r w:rsidRPr="006A19A4">
        <w:rPr>
          <w:rFonts w:eastAsiaTheme="minorHAnsi" w:cstheme="minorBidi"/>
          <w:sz w:val="28"/>
          <w:szCs w:val="28"/>
        </w:rPr>
        <w:lastRenderedPageBreak/>
        <w:t>không bố trí được cơ sở vật chất, chuồng trại để tiếp tục nuôi, nhốt vật nuôi nhằm tiếp tục chăn nuôi tới khi xuất bán.</w:t>
      </w:r>
    </w:p>
    <w:p w:rsidR="006A19A4" w:rsidRPr="006A19A4" w:rsidRDefault="006A19A4" w:rsidP="006A19A4">
      <w:pPr>
        <w:spacing w:before="120" w:after="200" w:line="360" w:lineRule="atLeast"/>
        <w:ind w:firstLine="709"/>
        <w:jc w:val="both"/>
        <w:rPr>
          <w:rFonts w:eastAsiaTheme="minorHAnsi" w:cstheme="minorBidi"/>
          <w:i/>
          <w:sz w:val="28"/>
          <w:szCs w:val="28"/>
        </w:rPr>
      </w:pPr>
      <w:r w:rsidRPr="006A19A4">
        <w:rPr>
          <w:rFonts w:eastAsiaTheme="minorHAnsi" w:cstheme="minorBidi"/>
          <w:sz w:val="28"/>
          <w:szCs w:val="28"/>
        </w:rPr>
        <w:t xml:space="preserve">- Tại thời điểm Nhà nước thu hồi đất nhưng khu vực thu hồi đang trong thời gian xảy ra dịch bệnh trên vật nuôi, nếu di chuyển thì sẽ làm lây lan dịch bệnh  </w:t>
      </w:r>
      <w:r w:rsidRPr="006A19A4">
        <w:rPr>
          <w:rFonts w:eastAsiaTheme="minorHAnsi" w:cstheme="minorBidi"/>
          <w:i/>
          <w:sz w:val="28"/>
          <w:szCs w:val="28"/>
        </w:rPr>
        <w:t>(Dịch bệnh thuộc: Danh mục bệnh động vật phải công bố dịch, Danh mục bệnh truyền lây giữa động vật và người, Danh mục bệnh động vật cấm giết mổ, chữa bệnh theo quy định của pháp luật).</w:t>
      </w:r>
    </w:p>
    <w:p w:rsidR="006A19A4" w:rsidRPr="006A19A4" w:rsidRDefault="006A19A4" w:rsidP="006A19A4">
      <w:pPr>
        <w:shd w:val="clear" w:color="auto" w:fill="FFFFFF"/>
        <w:spacing w:before="120" w:after="200" w:line="276" w:lineRule="auto"/>
        <w:ind w:firstLine="720"/>
        <w:jc w:val="both"/>
        <w:rPr>
          <w:rFonts w:eastAsiaTheme="minorHAnsi" w:cstheme="minorBidi"/>
          <w:sz w:val="28"/>
          <w:szCs w:val="28"/>
        </w:rPr>
      </w:pPr>
      <w:r w:rsidRPr="006A19A4">
        <w:rPr>
          <w:rFonts w:eastAsiaTheme="minorHAnsi" w:cstheme="minorBidi"/>
          <w:sz w:val="28"/>
          <w:szCs w:val="28"/>
        </w:rPr>
        <w:t>- Mức bồi thường được tính như sau:</w:t>
      </w:r>
    </w:p>
    <w:p w:rsidR="006A19A4" w:rsidRPr="006A19A4" w:rsidRDefault="006A19A4" w:rsidP="006A19A4">
      <w:pPr>
        <w:spacing w:before="120" w:after="200" w:line="360" w:lineRule="atLeast"/>
        <w:ind w:firstLine="709"/>
        <w:jc w:val="both"/>
        <w:rPr>
          <w:rFonts w:eastAsiaTheme="minorHAnsi" w:cstheme="minorBidi"/>
          <w:bCs/>
          <w:sz w:val="28"/>
          <w:szCs w:val="28"/>
          <w:shd w:val="clear" w:color="auto" w:fill="FFFFFF"/>
        </w:rPr>
      </w:pPr>
      <w:r w:rsidRPr="006A19A4">
        <w:rPr>
          <w:rFonts w:eastAsiaTheme="minorHAnsi" w:cstheme="minorBidi"/>
          <w:bCs/>
          <w:sz w:val="28"/>
          <w:szCs w:val="28"/>
          <w:shd w:val="clear" w:color="auto" w:fill="FFFFFF"/>
        </w:rPr>
        <w:t xml:space="preserve">+ M = GBT x P.. Trong đó: </w:t>
      </w:r>
    </w:p>
    <w:p w:rsidR="006A19A4" w:rsidRPr="006A19A4" w:rsidRDefault="006A19A4" w:rsidP="006A19A4">
      <w:pPr>
        <w:spacing w:before="120" w:after="200" w:line="360" w:lineRule="atLeast"/>
        <w:ind w:left="720" w:firstLine="720"/>
        <w:jc w:val="both"/>
        <w:rPr>
          <w:rFonts w:eastAsiaTheme="minorHAnsi" w:cstheme="minorBidi"/>
          <w:bCs/>
          <w:sz w:val="28"/>
          <w:szCs w:val="28"/>
          <w:shd w:val="clear" w:color="auto" w:fill="FFFFFF"/>
        </w:rPr>
      </w:pPr>
      <w:r w:rsidRPr="006A19A4">
        <w:rPr>
          <w:rFonts w:eastAsiaTheme="minorHAnsi" w:cstheme="minorBidi"/>
          <w:bCs/>
          <w:sz w:val="28"/>
          <w:szCs w:val="28"/>
          <w:shd w:val="clear" w:color="auto" w:fill="FFFFFF"/>
        </w:rPr>
        <w:t xml:space="preserve">      - M: Mức bồi thường.</w:t>
      </w:r>
    </w:p>
    <w:p w:rsidR="006A19A4" w:rsidRPr="006A19A4" w:rsidRDefault="006A19A4" w:rsidP="006A19A4">
      <w:pPr>
        <w:spacing w:before="120" w:after="200" w:line="360" w:lineRule="atLeast"/>
        <w:ind w:firstLine="709"/>
        <w:jc w:val="both"/>
        <w:rPr>
          <w:rFonts w:eastAsiaTheme="minorHAnsi" w:cstheme="minorBidi"/>
          <w:bCs/>
          <w:sz w:val="28"/>
          <w:szCs w:val="28"/>
          <w:shd w:val="clear" w:color="auto" w:fill="FFFFFF"/>
        </w:rPr>
      </w:pPr>
      <w:r w:rsidRPr="006A19A4">
        <w:rPr>
          <w:rFonts w:eastAsiaTheme="minorHAnsi" w:cstheme="minorBidi"/>
          <w:bCs/>
          <w:sz w:val="28"/>
          <w:szCs w:val="28"/>
          <w:shd w:val="clear" w:color="auto" w:fill="FFFFFF"/>
        </w:rPr>
        <w:t xml:space="preserve"> </w:t>
      </w:r>
      <w:r w:rsidRPr="006A19A4">
        <w:rPr>
          <w:rFonts w:eastAsiaTheme="minorHAnsi" w:cstheme="minorBidi"/>
          <w:bCs/>
          <w:sz w:val="28"/>
          <w:szCs w:val="28"/>
          <w:shd w:val="clear" w:color="auto" w:fill="FFFFFF"/>
        </w:rPr>
        <w:tab/>
        <w:t xml:space="preserve">      - GBT: Giá bồi thường thiệt hại.</w:t>
      </w:r>
    </w:p>
    <w:p w:rsidR="006A19A4" w:rsidRPr="006A19A4" w:rsidRDefault="006A19A4" w:rsidP="006A19A4">
      <w:pPr>
        <w:spacing w:before="120" w:after="200" w:line="360" w:lineRule="atLeast"/>
        <w:ind w:firstLine="709"/>
        <w:jc w:val="both"/>
        <w:rPr>
          <w:rFonts w:eastAsiaTheme="minorHAnsi" w:cstheme="minorBidi"/>
          <w:bCs/>
          <w:sz w:val="28"/>
          <w:szCs w:val="28"/>
          <w:shd w:val="clear" w:color="auto" w:fill="FFFFFF"/>
        </w:rPr>
      </w:pPr>
      <w:r w:rsidRPr="006A19A4">
        <w:rPr>
          <w:rFonts w:eastAsiaTheme="minorHAnsi" w:cstheme="minorBidi"/>
          <w:bCs/>
          <w:sz w:val="28"/>
          <w:szCs w:val="28"/>
          <w:shd w:val="clear" w:color="auto" w:fill="FFFFFF"/>
        </w:rPr>
        <w:t xml:space="preserve">      </w:t>
      </w:r>
      <w:r w:rsidRPr="006A19A4">
        <w:rPr>
          <w:rFonts w:eastAsiaTheme="minorHAnsi" w:cstheme="minorBidi"/>
          <w:bCs/>
          <w:sz w:val="28"/>
          <w:szCs w:val="28"/>
          <w:shd w:val="clear" w:color="auto" w:fill="FFFFFF"/>
        </w:rPr>
        <w:tab/>
        <w:t xml:space="preserve">      - P: là khối lượng thịt hơi vật nuôi.</w:t>
      </w:r>
    </w:p>
    <w:p w:rsidR="006A19A4" w:rsidRPr="006A19A4" w:rsidRDefault="006A19A4" w:rsidP="006A19A4">
      <w:pPr>
        <w:spacing w:before="120" w:line="360" w:lineRule="atLeast"/>
        <w:ind w:firstLine="709"/>
        <w:jc w:val="both"/>
        <w:rPr>
          <w:sz w:val="28"/>
          <w:szCs w:val="28"/>
          <w:u w:val="single"/>
        </w:rPr>
      </w:pPr>
      <w:r w:rsidRPr="006A19A4">
        <w:rPr>
          <w:bCs/>
          <w:sz w:val="28"/>
          <w:szCs w:val="28"/>
        </w:rPr>
        <w:t>3</w:t>
      </w:r>
      <w:r w:rsidRPr="006A19A4">
        <w:rPr>
          <w:bCs/>
          <w:sz w:val="28"/>
          <w:szCs w:val="28"/>
        </w:rPr>
        <w:t>. Mức bồi thường di dời vật nuôi</w:t>
      </w:r>
      <w:r w:rsidRPr="006A19A4">
        <w:rPr>
          <w:sz w:val="28"/>
          <w:szCs w:val="28"/>
        </w:rPr>
        <w:t xml:space="preserve"> </w:t>
      </w:r>
    </w:p>
    <w:p w:rsidR="006A19A4" w:rsidRPr="006A19A4" w:rsidRDefault="006A19A4" w:rsidP="006A19A4">
      <w:pPr>
        <w:spacing w:before="120" w:line="360" w:lineRule="atLeast"/>
        <w:ind w:firstLine="709"/>
        <w:jc w:val="both"/>
        <w:rPr>
          <w:sz w:val="28"/>
          <w:szCs w:val="28"/>
        </w:rPr>
      </w:pPr>
      <w:r w:rsidRPr="006A19A4">
        <w:rPr>
          <w:sz w:val="28"/>
          <w:szCs w:val="28"/>
        </w:rPr>
        <w:t xml:space="preserve">a) Tổ chức làm nhiệm vụ bồi thường xác định trọng lượng vật nuôi thực tế thuộc đối tượng được hỗ trợ di dời bằng phương pháp cân từng cá thể để tính trọng lượng. </w:t>
      </w:r>
    </w:p>
    <w:p w:rsidR="006A19A4" w:rsidRPr="006A19A4" w:rsidRDefault="006A19A4" w:rsidP="006A19A4">
      <w:pPr>
        <w:spacing w:before="120" w:line="360" w:lineRule="atLeast"/>
        <w:ind w:firstLine="709"/>
        <w:jc w:val="both"/>
        <w:rPr>
          <w:sz w:val="28"/>
          <w:szCs w:val="28"/>
        </w:rPr>
      </w:pPr>
      <w:r w:rsidRPr="006A19A4">
        <w:rPr>
          <w:sz w:val="28"/>
          <w:szCs w:val="28"/>
        </w:rPr>
        <w:t>b) Bồi thường di dời vật nuôi bao gồm bồi thường chi phí di chuyển và thiệt hại vật nuôi do phải di chuyển.</w:t>
      </w:r>
    </w:p>
    <w:p w:rsidR="006A19A4" w:rsidRPr="006A19A4" w:rsidRDefault="006A19A4" w:rsidP="006A19A4">
      <w:pPr>
        <w:spacing w:before="120" w:line="360" w:lineRule="atLeast"/>
        <w:ind w:firstLine="709"/>
        <w:jc w:val="both"/>
        <w:rPr>
          <w:sz w:val="28"/>
          <w:szCs w:val="28"/>
        </w:rPr>
      </w:pPr>
      <w:r w:rsidRPr="006A19A4">
        <w:rPr>
          <w:sz w:val="28"/>
          <w:szCs w:val="28"/>
        </w:rPr>
        <w:t>- Bồi thường 100% chi phí cước vận chuyển vật nuôi. Chi phí để di chuyển vật nuôi bao gồm: cước vận chuyển, công bốc xếp, vật tư dụng cụ phục vụ di chuyển.</w:t>
      </w:r>
    </w:p>
    <w:p w:rsidR="006A19A4" w:rsidRPr="006A19A4" w:rsidRDefault="006A19A4" w:rsidP="006A19A4">
      <w:pPr>
        <w:spacing w:before="120" w:line="360" w:lineRule="atLeast"/>
        <w:ind w:firstLine="709"/>
        <w:jc w:val="both"/>
        <w:rPr>
          <w:sz w:val="28"/>
          <w:szCs w:val="28"/>
        </w:rPr>
      </w:pPr>
      <w:r w:rsidRPr="006A19A4">
        <w:rPr>
          <w:sz w:val="28"/>
          <w:szCs w:val="28"/>
        </w:rPr>
        <w:t>- Bồi thiệt hại vật nuôi do di chuyển như (vật nuôi bị chết, bị thương, hao hụt sức khỏe, trọng lượng..), mức độ thiệt hại được tính theo tỷ lệ % Giá trị vật nuôi (GTVN) và chi phí khác, như sau:</w:t>
      </w:r>
    </w:p>
    <w:p w:rsidR="006A19A4" w:rsidRPr="006A19A4" w:rsidRDefault="006A19A4" w:rsidP="006A19A4">
      <w:pPr>
        <w:spacing w:before="120" w:line="360" w:lineRule="atLeast"/>
        <w:ind w:firstLine="709"/>
        <w:jc w:val="both"/>
        <w:rPr>
          <w:sz w:val="28"/>
          <w:szCs w:val="28"/>
        </w:rPr>
      </w:pPr>
    </w:p>
    <w:tbl>
      <w:tblPr>
        <w:tblW w:w="9142" w:type="dxa"/>
        <w:tblInd w:w="113" w:type="dxa"/>
        <w:tblLook w:val="04A0" w:firstRow="1" w:lastRow="0" w:firstColumn="1" w:lastColumn="0" w:noHBand="0" w:noVBand="1"/>
      </w:tblPr>
      <w:tblGrid>
        <w:gridCol w:w="576"/>
        <w:gridCol w:w="3247"/>
        <w:gridCol w:w="2126"/>
        <w:gridCol w:w="3193"/>
      </w:tblGrid>
      <w:tr w:rsidR="006A19A4" w:rsidRPr="006A19A4" w:rsidTr="00BA18B8">
        <w:trPr>
          <w:trHeight w:val="571"/>
          <w:tblHeader/>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9A4" w:rsidRPr="006A19A4" w:rsidRDefault="006A19A4" w:rsidP="006A19A4">
            <w:pPr>
              <w:spacing w:before="120" w:line="360" w:lineRule="atLeast"/>
              <w:jc w:val="center"/>
              <w:rPr>
                <w:rFonts w:eastAsia="Calibri"/>
                <w:b/>
                <w:bCs/>
                <w:sz w:val="26"/>
                <w:szCs w:val="26"/>
              </w:rPr>
            </w:pPr>
            <w:r w:rsidRPr="006A19A4">
              <w:rPr>
                <w:rFonts w:eastAsia="Calibri"/>
                <w:b/>
                <w:bCs/>
                <w:sz w:val="26"/>
                <w:szCs w:val="26"/>
              </w:rPr>
              <w:t>TT</w:t>
            </w:r>
          </w:p>
        </w:tc>
        <w:tc>
          <w:tcPr>
            <w:tcW w:w="3247" w:type="dxa"/>
            <w:tcBorders>
              <w:top w:val="single" w:sz="4" w:space="0" w:color="auto"/>
              <w:left w:val="nil"/>
              <w:bottom w:val="single" w:sz="4" w:space="0" w:color="auto"/>
              <w:right w:val="single" w:sz="4" w:space="0" w:color="auto"/>
            </w:tcBorders>
            <w:shd w:val="clear" w:color="auto" w:fill="auto"/>
            <w:vAlign w:val="center"/>
            <w:hideMark/>
          </w:tcPr>
          <w:p w:rsidR="006A19A4" w:rsidRPr="006A19A4" w:rsidRDefault="006A19A4" w:rsidP="006A19A4">
            <w:pPr>
              <w:spacing w:before="120" w:line="360" w:lineRule="atLeast"/>
              <w:jc w:val="center"/>
              <w:rPr>
                <w:rFonts w:eastAsia="Calibri"/>
                <w:b/>
                <w:bCs/>
                <w:sz w:val="26"/>
                <w:szCs w:val="26"/>
              </w:rPr>
            </w:pPr>
            <w:r w:rsidRPr="006A19A4">
              <w:rPr>
                <w:rFonts w:eastAsia="Calibri"/>
                <w:b/>
                <w:bCs/>
                <w:sz w:val="26"/>
                <w:szCs w:val="26"/>
              </w:rPr>
              <w:t xml:space="preserve">Loại vật nuôi </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6A19A4" w:rsidRPr="006A19A4" w:rsidRDefault="006A19A4" w:rsidP="006A19A4">
            <w:pPr>
              <w:spacing w:before="120" w:line="360" w:lineRule="atLeast"/>
              <w:jc w:val="center"/>
              <w:rPr>
                <w:rFonts w:eastAsia="Calibri"/>
                <w:b/>
                <w:bCs/>
                <w:sz w:val="26"/>
                <w:szCs w:val="26"/>
              </w:rPr>
            </w:pPr>
            <w:r w:rsidRPr="006A19A4">
              <w:rPr>
                <w:rFonts w:eastAsia="Calibri"/>
                <w:b/>
                <w:bCs/>
                <w:sz w:val="26"/>
                <w:szCs w:val="26"/>
              </w:rPr>
              <w:t>Mức thiệt hại do di chuyển</w:t>
            </w:r>
          </w:p>
        </w:tc>
        <w:tc>
          <w:tcPr>
            <w:tcW w:w="3193" w:type="dxa"/>
            <w:tcBorders>
              <w:top w:val="single" w:sz="4" w:space="0" w:color="auto"/>
              <w:left w:val="nil"/>
              <w:bottom w:val="single" w:sz="4" w:space="0" w:color="auto"/>
              <w:right w:val="single" w:sz="4" w:space="0" w:color="auto"/>
            </w:tcBorders>
            <w:shd w:val="clear" w:color="auto" w:fill="auto"/>
            <w:vAlign w:val="center"/>
            <w:hideMark/>
          </w:tcPr>
          <w:p w:rsidR="006A19A4" w:rsidRPr="006A19A4" w:rsidRDefault="006A19A4" w:rsidP="006A19A4">
            <w:pPr>
              <w:spacing w:before="120" w:line="360" w:lineRule="atLeast"/>
              <w:jc w:val="center"/>
              <w:rPr>
                <w:rFonts w:eastAsia="Calibri"/>
                <w:b/>
                <w:bCs/>
                <w:sz w:val="26"/>
                <w:szCs w:val="26"/>
              </w:rPr>
            </w:pPr>
            <w:r w:rsidRPr="006A19A4">
              <w:rPr>
                <w:rFonts w:eastAsia="Calibri"/>
                <w:b/>
                <w:bCs/>
                <w:sz w:val="26"/>
                <w:szCs w:val="26"/>
              </w:rPr>
              <w:t>Ghi chú</w:t>
            </w:r>
          </w:p>
        </w:tc>
      </w:tr>
      <w:tr w:rsidR="006A19A4" w:rsidRPr="006A19A4" w:rsidTr="00BA18B8">
        <w:trPr>
          <w:trHeight w:val="571"/>
          <w:tblHeader/>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6A19A4" w:rsidRPr="006A19A4" w:rsidRDefault="006A19A4" w:rsidP="006A19A4">
            <w:pPr>
              <w:spacing w:before="120" w:line="360" w:lineRule="atLeast"/>
              <w:jc w:val="center"/>
              <w:rPr>
                <w:rFonts w:eastAsia="Calibri"/>
                <w:b/>
                <w:bCs/>
                <w:sz w:val="26"/>
                <w:szCs w:val="26"/>
              </w:rPr>
            </w:pPr>
            <w:r w:rsidRPr="006A19A4">
              <w:rPr>
                <w:rFonts w:eastAsia="Calibri"/>
                <w:b/>
                <w:bCs/>
                <w:sz w:val="26"/>
                <w:szCs w:val="26"/>
              </w:rPr>
              <w:t>I</w:t>
            </w:r>
          </w:p>
        </w:tc>
        <w:tc>
          <w:tcPr>
            <w:tcW w:w="3247" w:type="dxa"/>
            <w:tcBorders>
              <w:top w:val="single" w:sz="4" w:space="0" w:color="auto"/>
              <w:left w:val="nil"/>
              <w:bottom w:val="single" w:sz="4" w:space="0" w:color="auto"/>
              <w:right w:val="single" w:sz="4" w:space="0" w:color="auto"/>
            </w:tcBorders>
            <w:shd w:val="clear" w:color="auto" w:fill="auto"/>
            <w:vAlign w:val="center"/>
          </w:tcPr>
          <w:p w:rsidR="006A19A4" w:rsidRPr="006A19A4" w:rsidRDefault="006A19A4" w:rsidP="006A19A4">
            <w:pPr>
              <w:spacing w:before="120" w:line="360" w:lineRule="atLeast"/>
              <w:rPr>
                <w:b/>
                <w:sz w:val="28"/>
                <w:szCs w:val="28"/>
              </w:rPr>
            </w:pPr>
            <w:r w:rsidRPr="006A19A4">
              <w:rPr>
                <w:b/>
                <w:sz w:val="28"/>
                <w:szCs w:val="28"/>
              </w:rPr>
              <w:t>Thiệt hại vật nuôi do di chuyển</w:t>
            </w:r>
          </w:p>
        </w:tc>
        <w:tc>
          <w:tcPr>
            <w:tcW w:w="2126" w:type="dxa"/>
            <w:tcBorders>
              <w:top w:val="single" w:sz="4" w:space="0" w:color="auto"/>
              <w:left w:val="nil"/>
              <w:bottom w:val="single" w:sz="4" w:space="0" w:color="auto"/>
              <w:right w:val="single" w:sz="4" w:space="0" w:color="auto"/>
            </w:tcBorders>
            <w:shd w:val="clear" w:color="auto" w:fill="auto"/>
            <w:vAlign w:val="center"/>
          </w:tcPr>
          <w:p w:rsidR="006A19A4" w:rsidRPr="006A19A4" w:rsidRDefault="006A19A4" w:rsidP="006A19A4">
            <w:pPr>
              <w:spacing w:before="120" w:line="360" w:lineRule="atLeast"/>
              <w:jc w:val="center"/>
              <w:rPr>
                <w:rFonts w:eastAsia="Calibri"/>
                <w:b/>
                <w:bCs/>
                <w:sz w:val="26"/>
                <w:szCs w:val="26"/>
              </w:rPr>
            </w:pPr>
          </w:p>
        </w:tc>
        <w:tc>
          <w:tcPr>
            <w:tcW w:w="3193" w:type="dxa"/>
            <w:tcBorders>
              <w:top w:val="single" w:sz="4" w:space="0" w:color="auto"/>
              <w:left w:val="nil"/>
              <w:bottom w:val="single" w:sz="4" w:space="0" w:color="auto"/>
              <w:right w:val="single" w:sz="4" w:space="0" w:color="auto"/>
            </w:tcBorders>
            <w:shd w:val="clear" w:color="auto" w:fill="auto"/>
            <w:vAlign w:val="center"/>
          </w:tcPr>
          <w:p w:rsidR="006A19A4" w:rsidRPr="006A19A4" w:rsidRDefault="006A19A4" w:rsidP="006A19A4">
            <w:pPr>
              <w:spacing w:before="120" w:line="360" w:lineRule="atLeast"/>
              <w:jc w:val="center"/>
              <w:rPr>
                <w:rFonts w:eastAsia="Calibri"/>
                <w:b/>
                <w:bCs/>
                <w:sz w:val="26"/>
                <w:szCs w:val="26"/>
              </w:rPr>
            </w:pPr>
            <w:r w:rsidRPr="006A19A4">
              <w:rPr>
                <w:rFonts w:eastAsia="Calibri"/>
                <w:i/>
                <w:sz w:val="26"/>
                <w:szCs w:val="26"/>
              </w:rPr>
              <w:t>(do</w:t>
            </w:r>
            <w:r w:rsidRPr="006A19A4">
              <w:rPr>
                <w:rFonts w:eastAsia="Calibri"/>
                <w:sz w:val="26"/>
                <w:szCs w:val="26"/>
              </w:rPr>
              <w:t xml:space="preserve"> </w:t>
            </w:r>
            <w:r w:rsidRPr="006A19A4">
              <w:rPr>
                <w:rFonts w:eastAsia="Calibri"/>
                <w:i/>
                <w:sz w:val="26"/>
                <w:szCs w:val="26"/>
              </w:rPr>
              <w:t>chết, gãy xương, xây sát, thui chột…)</w:t>
            </w:r>
          </w:p>
        </w:tc>
      </w:tr>
      <w:tr w:rsidR="006A19A4" w:rsidRPr="006A19A4" w:rsidTr="00BA18B8">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6A19A4" w:rsidRPr="006A19A4" w:rsidRDefault="006A19A4" w:rsidP="006A19A4">
            <w:pPr>
              <w:spacing w:before="120" w:line="360" w:lineRule="atLeast"/>
              <w:jc w:val="center"/>
              <w:rPr>
                <w:rFonts w:eastAsia="Calibri"/>
                <w:sz w:val="26"/>
                <w:szCs w:val="26"/>
              </w:rPr>
            </w:pPr>
            <w:r w:rsidRPr="006A19A4">
              <w:rPr>
                <w:rFonts w:eastAsia="Calibri"/>
                <w:sz w:val="26"/>
                <w:szCs w:val="26"/>
              </w:rPr>
              <w:t>1</w:t>
            </w:r>
          </w:p>
        </w:tc>
        <w:tc>
          <w:tcPr>
            <w:tcW w:w="3247" w:type="dxa"/>
            <w:tcBorders>
              <w:top w:val="nil"/>
              <w:left w:val="nil"/>
              <w:bottom w:val="single" w:sz="4" w:space="0" w:color="auto"/>
              <w:right w:val="single" w:sz="4" w:space="0" w:color="auto"/>
            </w:tcBorders>
            <w:shd w:val="clear" w:color="auto" w:fill="auto"/>
            <w:noWrap/>
            <w:vAlign w:val="center"/>
            <w:hideMark/>
          </w:tcPr>
          <w:p w:rsidR="006A19A4" w:rsidRPr="006A19A4" w:rsidRDefault="006A19A4" w:rsidP="006A19A4">
            <w:pPr>
              <w:spacing w:before="120" w:line="360" w:lineRule="atLeast"/>
              <w:jc w:val="both"/>
              <w:rPr>
                <w:sz w:val="28"/>
                <w:szCs w:val="28"/>
              </w:rPr>
            </w:pPr>
            <w:r w:rsidRPr="006A19A4">
              <w:rPr>
                <w:sz w:val="28"/>
                <w:szCs w:val="28"/>
              </w:rPr>
              <w:t>Gia cầm</w:t>
            </w:r>
          </w:p>
        </w:tc>
        <w:tc>
          <w:tcPr>
            <w:tcW w:w="2126" w:type="dxa"/>
            <w:tcBorders>
              <w:top w:val="nil"/>
              <w:left w:val="nil"/>
              <w:bottom w:val="single" w:sz="4" w:space="0" w:color="auto"/>
              <w:right w:val="single" w:sz="4" w:space="0" w:color="auto"/>
            </w:tcBorders>
            <w:shd w:val="clear" w:color="auto" w:fill="auto"/>
            <w:noWrap/>
            <w:vAlign w:val="center"/>
            <w:hideMark/>
          </w:tcPr>
          <w:p w:rsidR="006A19A4" w:rsidRPr="006A19A4" w:rsidRDefault="006A19A4" w:rsidP="006A19A4">
            <w:pPr>
              <w:spacing w:before="120" w:line="360" w:lineRule="atLeast"/>
              <w:jc w:val="center"/>
              <w:rPr>
                <w:rFonts w:eastAsia="Calibri"/>
                <w:sz w:val="26"/>
                <w:szCs w:val="26"/>
              </w:rPr>
            </w:pPr>
            <w:r w:rsidRPr="006A19A4">
              <w:rPr>
                <w:rFonts w:eastAsia="Calibri"/>
                <w:sz w:val="26"/>
                <w:szCs w:val="26"/>
              </w:rPr>
              <w:t>10% GTVN</w:t>
            </w:r>
          </w:p>
        </w:tc>
        <w:tc>
          <w:tcPr>
            <w:tcW w:w="3193" w:type="dxa"/>
            <w:tcBorders>
              <w:top w:val="nil"/>
              <w:left w:val="nil"/>
              <w:bottom w:val="single" w:sz="4" w:space="0" w:color="auto"/>
              <w:right w:val="single" w:sz="4" w:space="0" w:color="auto"/>
            </w:tcBorders>
            <w:shd w:val="clear" w:color="auto" w:fill="auto"/>
            <w:noWrap/>
            <w:vAlign w:val="center"/>
            <w:hideMark/>
          </w:tcPr>
          <w:p w:rsidR="006A19A4" w:rsidRPr="006A19A4" w:rsidRDefault="006A19A4" w:rsidP="006A19A4">
            <w:pPr>
              <w:spacing w:before="120" w:line="360" w:lineRule="atLeast"/>
              <w:rPr>
                <w:rFonts w:eastAsia="Calibri"/>
                <w:sz w:val="26"/>
                <w:szCs w:val="26"/>
              </w:rPr>
            </w:pPr>
            <w:r w:rsidRPr="006A19A4">
              <w:rPr>
                <w:rFonts w:eastAsia="Calibri"/>
                <w:sz w:val="26"/>
                <w:szCs w:val="26"/>
              </w:rPr>
              <w:t> </w:t>
            </w:r>
          </w:p>
        </w:tc>
      </w:tr>
      <w:tr w:rsidR="006A19A4" w:rsidRPr="006A19A4" w:rsidTr="00BA18B8">
        <w:trPr>
          <w:trHeight w:val="522"/>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6A19A4" w:rsidRPr="006A19A4" w:rsidRDefault="006A19A4" w:rsidP="006A19A4">
            <w:pPr>
              <w:spacing w:before="120" w:line="360" w:lineRule="atLeast"/>
              <w:jc w:val="center"/>
              <w:rPr>
                <w:rFonts w:eastAsia="Calibri"/>
                <w:sz w:val="26"/>
                <w:szCs w:val="26"/>
              </w:rPr>
            </w:pPr>
            <w:r w:rsidRPr="006A19A4">
              <w:rPr>
                <w:rFonts w:eastAsia="Calibri"/>
                <w:sz w:val="26"/>
                <w:szCs w:val="26"/>
              </w:rPr>
              <w:t>2</w:t>
            </w:r>
          </w:p>
        </w:tc>
        <w:tc>
          <w:tcPr>
            <w:tcW w:w="3247" w:type="dxa"/>
            <w:tcBorders>
              <w:top w:val="nil"/>
              <w:left w:val="nil"/>
              <w:bottom w:val="single" w:sz="4" w:space="0" w:color="auto"/>
              <w:right w:val="single" w:sz="4" w:space="0" w:color="auto"/>
            </w:tcBorders>
            <w:shd w:val="clear" w:color="auto" w:fill="auto"/>
            <w:noWrap/>
            <w:vAlign w:val="center"/>
            <w:hideMark/>
          </w:tcPr>
          <w:p w:rsidR="006A19A4" w:rsidRPr="006A19A4" w:rsidRDefault="006A19A4" w:rsidP="006A19A4">
            <w:pPr>
              <w:spacing w:before="120" w:line="360" w:lineRule="atLeast"/>
              <w:jc w:val="both"/>
              <w:rPr>
                <w:rFonts w:eastAsia="Calibri"/>
                <w:sz w:val="26"/>
                <w:szCs w:val="26"/>
              </w:rPr>
            </w:pPr>
            <w:r w:rsidRPr="006A19A4">
              <w:rPr>
                <w:rFonts w:eastAsia="Calibri"/>
                <w:sz w:val="26"/>
                <w:szCs w:val="26"/>
              </w:rPr>
              <w:t>Gia súc</w:t>
            </w:r>
          </w:p>
        </w:tc>
        <w:tc>
          <w:tcPr>
            <w:tcW w:w="2126" w:type="dxa"/>
            <w:tcBorders>
              <w:top w:val="nil"/>
              <w:left w:val="nil"/>
              <w:bottom w:val="single" w:sz="4" w:space="0" w:color="auto"/>
              <w:right w:val="single" w:sz="4" w:space="0" w:color="auto"/>
            </w:tcBorders>
            <w:shd w:val="clear" w:color="auto" w:fill="auto"/>
            <w:noWrap/>
            <w:vAlign w:val="center"/>
            <w:hideMark/>
          </w:tcPr>
          <w:p w:rsidR="006A19A4" w:rsidRPr="006A19A4" w:rsidRDefault="006A19A4" w:rsidP="006A19A4">
            <w:pPr>
              <w:spacing w:before="120" w:line="360" w:lineRule="atLeast"/>
              <w:jc w:val="center"/>
              <w:rPr>
                <w:rFonts w:eastAsia="Calibri"/>
                <w:sz w:val="26"/>
                <w:szCs w:val="26"/>
              </w:rPr>
            </w:pPr>
            <w:r w:rsidRPr="006A19A4">
              <w:rPr>
                <w:rFonts w:eastAsia="Calibri"/>
                <w:sz w:val="26"/>
                <w:szCs w:val="26"/>
              </w:rPr>
              <w:t>07% GTVN</w:t>
            </w:r>
          </w:p>
        </w:tc>
        <w:tc>
          <w:tcPr>
            <w:tcW w:w="3193" w:type="dxa"/>
            <w:tcBorders>
              <w:top w:val="nil"/>
              <w:left w:val="nil"/>
              <w:bottom w:val="single" w:sz="4" w:space="0" w:color="auto"/>
              <w:right w:val="single" w:sz="4" w:space="0" w:color="auto"/>
            </w:tcBorders>
            <w:shd w:val="clear" w:color="auto" w:fill="auto"/>
            <w:noWrap/>
            <w:vAlign w:val="center"/>
            <w:hideMark/>
          </w:tcPr>
          <w:p w:rsidR="006A19A4" w:rsidRPr="006A19A4" w:rsidRDefault="006A19A4" w:rsidP="006A19A4">
            <w:pPr>
              <w:spacing w:before="120" w:line="360" w:lineRule="atLeast"/>
              <w:rPr>
                <w:rFonts w:eastAsia="Calibri"/>
                <w:sz w:val="26"/>
                <w:szCs w:val="26"/>
              </w:rPr>
            </w:pPr>
            <w:r w:rsidRPr="006A19A4">
              <w:rPr>
                <w:rFonts w:eastAsia="Calibri"/>
                <w:sz w:val="26"/>
                <w:szCs w:val="26"/>
              </w:rPr>
              <w:t> </w:t>
            </w:r>
          </w:p>
        </w:tc>
      </w:tr>
      <w:tr w:rsidR="006A19A4" w:rsidRPr="006A19A4" w:rsidTr="00BA18B8">
        <w:trPr>
          <w:trHeight w:val="465"/>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19A4" w:rsidRPr="006A19A4" w:rsidRDefault="006A19A4" w:rsidP="006A19A4">
            <w:pPr>
              <w:spacing w:before="120" w:line="360" w:lineRule="atLeast"/>
              <w:jc w:val="center"/>
              <w:rPr>
                <w:rFonts w:eastAsia="Calibri"/>
                <w:sz w:val="26"/>
                <w:szCs w:val="26"/>
              </w:rPr>
            </w:pPr>
            <w:r w:rsidRPr="006A19A4">
              <w:rPr>
                <w:rFonts w:eastAsia="Calibri"/>
                <w:sz w:val="26"/>
                <w:szCs w:val="26"/>
              </w:rPr>
              <w:t>3</w:t>
            </w:r>
          </w:p>
        </w:tc>
        <w:tc>
          <w:tcPr>
            <w:tcW w:w="3247" w:type="dxa"/>
            <w:tcBorders>
              <w:top w:val="single" w:sz="4" w:space="0" w:color="auto"/>
              <w:left w:val="nil"/>
              <w:bottom w:val="single" w:sz="4" w:space="0" w:color="auto"/>
              <w:right w:val="single" w:sz="4" w:space="0" w:color="auto"/>
            </w:tcBorders>
            <w:shd w:val="clear" w:color="auto" w:fill="auto"/>
            <w:noWrap/>
            <w:vAlign w:val="center"/>
            <w:hideMark/>
          </w:tcPr>
          <w:p w:rsidR="006A19A4" w:rsidRPr="006A19A4" w:rsidRDefault="006A19A4" w:rsidP="006A19A4">
            <w:pPr>
              <w:spacing w:before="120" w:line="360" w:lineRule="atLeast"/>
              <w:jc w:val="both"/>
              <w:rPr>
                <w:rFonts w:eastAsia="Calibri"/>
                <w:sz w:val="26"/>
                <w:szCs w:val="26"/>
              </w:rPr>
            </w:pPr>
            <w:r w:rsidRPr="006A19A4">
              <w:rPr>
                <w:rFonts w:eastAsia="Calibri"/>
                <w:sz w:val="26"/>
                <w:szCs w:val="26"/>
              </w:rPr>
              <w:t>Vật nuôi khác</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6A19A4" w:rsidRPr="006A19A4" w:rsidRDefault="006A19A4" w:rsidP="006A19A4">
            <w:pPr>
              <w:spacing w:before="120" w:line="360" w:lineRule="atLeast"/>
              <w:jc w:val="center"/>
              <w:rPr>
                <w:rFonts w:eastAsia="Calibri"/>
                <w:sz w:val="26"/>
                <w:szCs w:val="26"/>
              </w:rPr>
            </w:pPr>
            <w:r w:rsidRPr="006A19A4">
              <w:rPr>
                <w:rFonts w:eastAsia="Calibri"/>
                <w:sz w:val="26"/>
                <w:szCs w:val="26"/>
              </w:rPr>
              <w:t>03% GTVN</w:t>
            </w:r>
          </w:p>
        </w:tc>
        <w:tc>
          <w:tcPr>
            <w:tcW w:w="3193" w:type="dxa"/>
            <w:tcBorders>
              <w:top w:val="single" w:sz="4" w:space="0" w:color="auto"/>
              <w:left w:val="nil"/>
              <w:bottom w:val="single" w:sz="4" w:space="0" w:color="auto"/>
              <w:right w:val="single" w:sz="4" w:space="0" w:color="auto"/>
            </w:tcBorders>
            <w:shd w:val="clear" w:color="auto" w:fill="auto"/>
            <w:noWrap/>
            <w:vAlign w:val="center"/>
            <w:hideMark/>
          </w:tcPr>
          <w:p w:rsidR="006A19A4" w:rsidRPr="006A19A4" w:rsidRDefault="006A19A4" w:rsidP="006A19A4">
            <w:pPr>
              <w:spacing w:before="120" w:line="360" w:lineRule="atLeast"/>
              <w:rPr>
                <w:rFonts w:eastAsia="Calibri"/>
                <w:sz w:val="26"/>
                <w:szCs w:val="26"/>
              </w:rPr>
            </w:pPr>
            <w:r w:rsidRPr="006A19A4">
              <w:rPr>
                <w:rFonts w:eastAsia="Calibri"/>
                <w:sz w:val="26"/>
                <w:szCs w:val="26"/>
              </w:rPr>
              <w:t> </w:t>
            </w:r>
          </w:p>
        </w:tc>
      </w:tr>
      <w:tr w:rsidR="006A19A4" w:rsidRPr="006A19A4" w:rsidTr="00BA18B8">
        <w:trPr>
          <w:trHeight w:val="465"/>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19A4" w:rsidRPr="006A19A4" w:rsidRDefault="006A19A4" w:rsidP="006A19A4">
            <w:pPr>
              <w:spacing w:before="120"/>
              <w:jc w:val="center"/>
              <w:rPr>
                <w:rFonts w:eastAsia="Calibri"/>
                <w:b/>
                <w:sz w:val="26"/>
                <w:szCs w:val="26"/>
              </w:rPr>
            </w:pPr>
            <w:r w:rsidRPr="006A19A4">
              <w:rPr>
                <w:rFonts w:eastAsia="Calibri"/>
                <w:b/>
                <w:sz w:val="26"/>
                <w:szCs w:val="26"/>
              </w:rPr>
              <w:lastRenderedPageBreak/>
              <w:t>II</w:t>
            </w:r>
          </w:p>
        </w:tc>
        <w:tc>
          <w:tcPr>
            <w:tcW w:w="3247" w:type="dxa"/>
            <w:tcBorders>
              <w:top w:val="single" w:sz="4" w:space="0" w:color="auto"/>
              <w:left w:val="nil"/>
              <w:bottom w:val="single" w:sz="4" w:space="0" w:color="auto"/>
              <w:right w:val="single" w:sz="4" w:space="0" w:color="auto"/>
            </w:tcBorders>
            <w:shd w:val="clear" w:color="auto" w:fill="auto"/>
            <w:noWrap/>
            <w:vAlign w:val="center"/>
          </w:tcPr>
          <w:p w:rsidR="006A19A4" w:rsidRPr="006A19A4" w:rsidRDefault="006A19A4" w:rsidP="006A19A4">
            <w:pPr>
              <w:spacing w:before="120"/>
              <w:jc w:val="both"/>
              <w:rPr>
                <w:rFonts w:eastAsia="Calibri"/>
                <w:b/>
                <w:sz w:val="26"/>
                <w:szCs w:val="26"/>
              </w:rPr>
            </w:pPr>
            <w:r w:rsidRPr="006A19A4">
              <w:rPr>
                <w:rFonts w:eastAsia="Calibri"/>
                <w:b/>
                <w:sz w:val="26"/>
                <w:szCs w:val="26"/>
              </w:rPr>
              <w:t xml:space="preserve">Chi phí khác </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6A19A4" w:rsidRPr="006A19A4" w:rsidRDefault="006A19A4" w:rsidP="006A19A4">
            <w:pPr>
              <w:spacing w:before="120"/>
              <w:jc w:val="center"/>
              <w:rPr>
                <w:rFonts w:eastAsia="Calibri"/>
                <w:sz w:val="26"/>
                <w:szCs w:val="26"/>
              </w:rPr>
            </w:pPr>
            <w:r w:rsidRPr="006A19A4">
              <w:rPr>
                <w:rFonts w:eastAsia="Calibri"/>
                <w:sz w:val="26"/>
                <w:szCs w:val="26"/>
              </w:rPr>
              <w:t>1.000.000đ/tấn trọng lượng</w:t>
            </w:r>
          </w:p>
        </w:tc>
        <w:tc>
          <w:tcPr>
            <w:tcW w:w="3193" w:type="dxa"/>
            <w:tcBorders>
              <w:top w:val="single" w:sz="4" w:space="0" w:color="auto"/>
              <w:left w:val="nil"/>
              <w:bottom w:val="single" w:sz="4" w:space="0" w:color="auto"/>
              <w:right w:val="single" w:sz="4" w:space="0" w:color="auto"/>
            </w:tcBorders>
            <w:shd w:val="clear" w:color="auto" w:fill="auto"/>
            <w:noWrap/>
            <w:vAlign w:val="center"/>
          </w:tcPr>
          <w:p w:rsidR="006A19A4" w:rsidRPr="006A19A4" w:rsidRDefault="006A19A4" w:rsidP="006A19A4">
            <w:pPr>
              <w:spacing w:before="120"/>
              <w:jc w:val="center"/>
              <w:rPr>
                <w:rFonts w:eastAsia="Calibri"/>
                <w:i/>
                <w:sz w:val="26"/>
                <w:szCs w:val="26"/>
              </w:rPr>
            </w:pPr>
            <w:r w:rsidRPr="006A19A4">
              <w:rPr>
                <w:rFonts w:eastAsia="Calibri"/>
                <w:i/>
                <w:sz w:val="26"/>
                <w:szCs w:val="26"/>
              </w:rPr>
              <w:t>Nhân công bốc xếp, Vật tư, dụng cụ phục vụ vận chuyển (lồng, gióng, giá,…)</w:t>
            </w:r>
          </w:p>
        </w:tc>
      </w:tr>
    </w:tbl>
    <w:p w:rsidR="006A19A4" w:rsidRPr="006A19A4" w:rsidRDefault="006A19A4" w:rsidP="006A19A4">
      <w:pPr>
        <w:spacing w:before="120" w:line="360" w:lineRule="atLeast"/>
        <w:ind w:firstLine="720"/>
        <w:jc w:val="both"/>
        <w:rPr>
          <w:rFonts w:eastAsia="Calibri"/>
          <w:color w:val="000000"/>
          <w:sz w:val="28"/>
          <w:szCs w:val="28"/>
        </w:rPr>
      </w:pPr>
      <w:r w:rsidRPr="006A19A4">
        <w:rPr>
          <w:rFonts w:eastAsia="Calibri"/>
          <w:b/>
          <w:bCs/>
          <w:color w:val="000000"/>
          <w:sz w:val="28"/>
          <w:szCs w:val="28"/>
        </w:rPr>
        <w:t xml:space="preserve">Ghi chú: </w:t>
      </w:r>
      <w:r w:rsidRPr="006A19A4">
        <w:rPr>
          <w:rFonts w:eastAsia="Calibri"/>
          <w:color w:val="000000"/>
          <w:sz w:val="28"/>
          <w:szCs w:val="28"/>
        </w:rPr>
        <w:t>Xác định tỷ lệ thiệt hại dựa trên giá thịt hơi các loại vật nuôi thương phẩm bán trên địa bàn tỉnh trong 12 tháng).</w:t>
      </w:r>
    </w:p>
    <w:p w:rsidR="006A19A4" w:rsidRPr="006A19A4" w:rsidRDefault="006A19A4" w:rsidP="006A19A4">
      <w:pPr>
        <w:spacing w:before="120" w:line="360" w:lineRule="atLeast"/>
        <w:ind w:firstLine="709"/>
        <w:jc w:val="both"/>
        <w:rPr>
          <w:bCs/>
          <w:sz w:val="28"/>
          <w:szCs w:val="28"/>
        </w:rPr>
      </w:pPr>
      <w:r w:rsidRPr="006A19A4">
        <w:rPr>
          <w:b/>
          <w:i/>
          <w:color w:val="FF0000"/>
          <w:sz w:val="28"/>
          <w:szCs w:val="28"/>
        </w:rPr>
        <w:t>c</w:t>
      </w:r>
      <w:r w:rsidRPr="006A19A4">
        <w:rPr>
          <w:b/>
          <w:i/>
          <w:sz w:val="28"/>
          <w:szCs w:val="28"/>
        </w:rPr>
        <w:t>) Đơn giá cước vận chuyển:</w:t>
      </w:r>
      <w:r w:rsidRPr="006A19A4">
        <w:rPr>
          <w:b/>
          <w:sz w:val="28"/>
          <w:szCs w:val="28"/>
        </w:rPr>
        <w:t xml:space="preserve"> </w:t>
      </w:r>
      <w:r w:rsidRPr="006A19A4">
        <w:rPr>
          <w:bCs/>
          <w:sz w:val="28"/>
          <w:szCs w:val="28"/>
        </w:rPr>
        <w:t>tính theo đơn giá thực tế cước vận chuyển hàng hoá, công bố  tại thời điểm thu hồi đất.</w:t>
      </w:r>
    </w:p>
    <w:p w:rsidR="001E5296" w:rsidRPr="00E73884" w:rsidRDefault="001E5296" w:rsidP="00380B5C">
      <w:pPr>
        <w:pStyle w:val="NormalWeb"/>
        <w:shd w:val="clear" w:color="auto" w:fill="FFFFFF"/>
        <w:spacing w:before="120" w:beforeAutospacing="0" w:after="0" w:afterAutospacing="0" w:line="276" w:lineRule="auto"/>
        <w:ind w:firstLine="720"/>
        <w:jc w:val="both"/>
        <w:rPr>
          <w:color w:val="000000"/>
          <w:sz w:val="28"/>
          <w:szCs w:val="28"/>
        </w:rPr>
      </w:pPr>
      <w:r w:rsidRPr="00E73884">
        <w:rPr>
          <w:b/>
          <w:bCs/>
          <w:color w:val="000000"/>
          <w:sz w:val="28"/>
          <w:szCs w:val="28"/>
          <w:shd w:val="clear" w:color="auto" w:fill="FFFFFF"/>
        </w:rPr>
        <w:t xml:space="preserve">Điều 6. </w:t>
      </w:r>
      <w:r w:rsidRPr="00E73884">
        <w:rPr>
          <w:b/>
          <w:bCs/>
          <w:color w:val="000000"/>
          <w:sz w:val="28"/>
          <w:szCs w:val="28"/>
        </w:rPr>
        <w:t>Đơn giá</w:t>
      </w:r>
      <w:r w:rsidR="00380B5C" w:rsidRPr="00E73884">
        <w:rPr>
          <w:b/>
          <w:bCs/>
          <w:color w:val="000000"/>
          <w:sz w:val="28"/>
          <w:szCs w:val="28"/>
        </w:rPr>
        <w:t xml:space="preserve"> áp dụng để lập phương án</w:t>
      </w:r>
      <w:r w:rsidRPr="00E73884">
        <w:rPr>
          <w:b/>
          <w:bCs/>
          <w:color w:val="000000"/>
          <w:sz w:val="28"/>
          <w:szCs w:val="28"/>
        </w:rPr>
        <w:t xml:space="preserve"> bồi thường</w:t>
      </w:r>
      <w:r w:rsidR="00406095" w:rsidRPr="00E73884">
        <w:rPr>
          <w:b/>
          <w:bCs/>
          <w:color w:val="000000"/>
          <w:sz w:val="28"/>
          <w:szCs w:val="28"/>
        </w:rPr>
        <w:t xml:space="preserve"> </w:t>
      </w:r>
      <w:r w:rsidR="00464A56" w:rsidRPr="00E73884">
        <w:rPr>
          <w:b/>
          <w:bCs/>
          <w:color w:val="000000"/>
          <w:sz w:val="28"/>
          <w:szCs w:val="28"/>
        </w:rPr>
        <w:t xml:space="preserve">thiệt hại </w:t>
      </w:r>
      <w:r w:rsidR="00406095" w:rsidRPr="00E73884">
        <w:rPr>
          <w:b/>
          <w:bCs/>
          <w:color w:val="000000"/>
          <w:sz w:val="28"/>
          <w:szCs w:val="28"/>
        </w:rPr>
        <w:t>cây trồng, vật nuôi</w:t>
      </w:r>
    </w:p>
    <w:p w:rsidR="00380B5C" w:rsidRPr="00FB5B35" w:rsidRDefault="00380B5C" w:rsidP="00D7535E">
      <w:pPr>
        <w:pStyle w:val="NormalWeb"/>
        <w:shd w:val="clear" w:color="auto" w:fill="FFFFFF"/>
        <w:spacing w:before="120" w:beforeAutospacing="0" w:after="0" w:afterAutospacing="0" w:line="276" w:lineRule="auto"/>
        <w:ind w:firstLine="720"/>
        <w:jc w:val="both"/>
        <w:rPr>
          <w:sz w:val="28"/>
          <w:szCs w:val="28"/>
        </w:rPr>
      </w:pPr>
      <w:r w:rsidRPr="00FB5B35">
        <w:rPr>
          <w:sz w:val="28"/>
          <w:szCs w:val="28"/>
        </w:rPr>
        <w:t>1. Đơn giá áp dụng để lập phương án bồi thường đối với các cây trồng nông nghiệp khi nhà nước thu hồi: Chi tiết tại Phụ lục I kèm theo</w:t>
      </w:r>
    </w:p>
    <w:p w:rsidR="00380B5C" w:rsidRPr="00FB5B35" w:rsidRDefault="00380B5C" w:rsidP="00380B5C">
      <w:pPr>
        <w:pStyle w:val="NormalWeb"/>
        <w:shd w:val="clear" w:color="auto" w:fill="FFFFFF"/>
        <w:spacing w:before="120" w:beforeAutospacing="0" w:after="0" w:afterAutospacing="0" w:line="276" w:lineRule="auto"/>
        <w:ind w:firstLine="720"/>
        <w:jc w:val="both"/>
        <w:rPr>
          <w:sz w:val="28"/>
          <w:szCs w:val="28"/>
        </w:rPr>
      </w:pPr>
      <w:r w:rsidRPr="00FB5B35">
        <w:rPr>
          <w:sz w:val="28"/>
          <w:szCs w:val="28"/>
        </w:rPr>
        <w:t>2. Đơn giá áp dụng để lập phương án bồi thường đối với nhóm cây trồng lâm nghiệp khi nhà nước thu hồi: Chi tiết tại Phụ lục II kèm theo</w:t>
      </w:r>
    </w:p>
    <w:p w:rsidR="009072BD" w:rsidRPr="00FB5B35" w:rsidRDefault="009F5CC2" w:rsidP="009072BD">
      <w:pPr>
        <w:pStyle w:val="NormalWeb"/>
        <w:shd w:val="clear" w:color="auto" w:fill="FFFFFF"/>
        <w:spacing w:before="120" w:beforeAutospacing="0" w:after="0" w:afterAutospacing="0" w:line="276" w:lineRule="auto"/>
        <w:ind w:firstLine="720"/>
        <w:jc w:val="both"/>
        <w:rPr>
          <w:sz w:val="28"/>
          <w:szCs w:val="28"/>
        </w:rPr>
      </w:pPr>
      <w:r>
        <w:rPr>
          <w:sz w:val="28"/>
          <w:szCs w:val="28"/>
        </w:rPr>
        <w:t>3</w:t>
      </w:r>
      <w:r w:rsidR="009072BD" w:rsidRPr="00FB5B35">
        <w:rPr>
          <w:sz w:val="28"/>
          <w:szCs w:val="28"/>
        </w:rPr>
        <w:t>. Đơn giá áp dụng để lập phương án bồi thường đối với vật nuôi</w:t>
      </w:r>
      <w:r w:rsidR="00BC3B6E" w:rsidRPr="00FB5B35">
        <w:rPr>
          <w:sz w:val="28"/>
          <w:szCs w:val="28"/>
          <w:lang w:val="vi-VN"/>
        </w:rPr>
        <w:t xml:space="preserve"> là Thủy sản</w:t>
      </w:r>
      <w:r w:rsidR="009072BD" w:rsidRPr="00FB5B35">
        <w:rPr>
          <w:sz w:val="28"/>
          <w:szCs w:val="28"/>
        </w:rPr>
        <w:t xml:space="preserve">: Chi tiết tại Phụ lục </w:t>
      </w:r>
      <w:r w:rsidR="00BC3B6E" w:rsidRPr="00FB5B35">
        <w:rPr>
          <w:sz w:val="28"/>
          <w:szCs w:val="28"/>
          <w:lang w:val="vi-VN"/>
        </w:rPr>
        <w:t>I</w:t>
      </w:r>
      <w:r w:rsidR="00AA2D24" w:rsidRPr="00FB5B35">
        <w:rPr>
          <w:sz w:val="28"/>
          <w:szCs w:val="28"/>
        </w:rPr>
        <w:t>II</w:t>
      </w:r>
      <w:r w:rsidR="00BC3B6E" w:rsidRPr="00FB5B35">
        <w:rPr>
          <w:sz w:val="28"/>
          <w:szCs w:val="28"/>
          <w:lang w:val="vi-VN"/>
        </w:rPr>
        <w:t xml:space="preserve"> k</w:t>
      </w:r>
      <w:r w:rsidR="009072BD" w:rsidRPr="00FB5B35">
        <w:rPr>
          <w:sz w:val="28"/>
          <w:szCs w:val="28"/>
        </w:rPr>
        <w:t>èm theo</w:t>
      </w:r>
    </w:p>
    <w:p w:rsidR="009072BD" w:rsidRPr="00FB5B35" w:rsidRDefault="009F5CC2" w:rsidP="009072BD">
      <w:pPr>
        <w:pStyle w:val="NormalWeb"/>
        <w:shd w:val="clear" w:color="auto" w:fill="FFFFFF"/>
        <w:spacing w:before="120" w:beforeAutospacing="0" w:after="0" w:afterAutospacing="0" w:line="276" w:lineRule="auto"/>
        <w:ind w:firstLine="720"/>
        <w:jc w:val="both"/>
        <w:rPr>
          <w:sz w:val="28"/>
          <w:szCs w:val="28"/>
        </w:rPr>
      </w:pPr>
      <w:r>
        <w:rPr>
          <w:sz w:val="28"/>
          <w:szCs w:val="28"/>
        </w:rPr>
        <w:t>4</w:t>
      </w:r>
      <w:r w:rsidR="009072BD" w:rsidRPr="00FB5B35">
        <w:rPr>
          <w:sz w:val="28"/>
          <w:szCs w:val="28"/>
        </w:rPr>
        <w:t xml:space="preserve">. Đơn giá áp dụng để lập phương án bồi thường đối với vật nuôi: </w:t>
      </w:r>
      <w:r w:rsidR="00BC3B6E" w:rsidRPr="00FB5B35">
        <w:rPr>
          <w:sz w:val="28"/>
          <w:szCs w:val="28"/>
        </w:rPr>
        <w:t xml:space="preserve">Chi tiết tại Phụ lục </w:t>
      </w:r>
      <w:r w:rsidR="00AA2D24" w:rsidRPr="00FB5B35">
        <w:rPr>
          <w:sz w:val="28"/>
          <w:szCs w:val="28"/>
        </w:rPr>
        <w:t>I</w:t>
      </w:r>
      <w:r w:rsidR="00BC3B6E" w:rsidRPr="00FB5B35">
        <w:rPr>
          <w:sz w:val="28"/>
          <w:szCs w:val="28"/>
          <w:lang w:val="vi-VN"/>
        </w:rPr>
        <w:t>V</w:t>
      </w:r>
      <w:r w:rsidR="009072BD" w:rsidRPr="00FB5B35">
        <w:rPr>
          <w:sz w:val="28"/>
          <w:szCs w:val="28"/>
        </w:rPr>
        <w:t xml:space="preserve"> kèm theo</w:t>
      </w:r>
    </w:p>
    <w:p w:rsidR="00951756" w:rsidRPr="00FB5B35" w:rsidRDefault="00951756" w:rsidP="009072BD">
      <w:pPr>
        <w:pStyle w:val="NormalWeb"/>
        <w:shd w:val="clear" w:color="auto" w:fill="FFFFFF"/>
        <w:spacing w:before="120" w:beforeAutospacing="0" w:after="0" w:afterAutospacing="0" w:line="276" w:lineRule="auto"/>
        <w:ind w:firstLine="720"/>
        <w:jc w:val="both"/>
        <w:rPr>
          <w:sz w:val="28"/>
          <w:szCs w:val="28"/>
          <w:lang w:val="vi-VN"/>
        </w:rPr>
      </w:pPr>
    </w:p>
    <w:p w:rsidR="00CD7E43" w:rsidRDefault="00CD7E43" w:rsidP="00BC3B6E">
      <w:pPr>
        <w:pStyle w:val="NormalWeb"/>
        <w:shd w:val="clear" w:color="auto" w:fill="FFFFFF"/>
        <w:spacing w:before="120" w:beforeAutospacing="0" w:after="0" w:afterAutospacing="0" w:line="276" w:lineRule="auto"/>
        <w:ind w:firstLine="720"/>
        <w:jc w:val="both"/>
        <w:rPr>
          <w:color w:val="FF0000"/>
          <w:sz w:val="28"/>
          <w:szCs w:val="28"/>
        </w:rPr>
      </w:pPr>
    </w:p>
    <w:p w:rsidR="00CD7E43" w:rsidRDefault="00CD7E43" w:rsidP="00BC3B6E">
      <w:pPr>
        <w:pStyle w:val="NormalWeb"/>
        <w:shd w:val="clear" w:color="auto" w:fill="FFFFFF"/>
        <w:spacing w:before="120" w:beforeAutospacing="0" w:after="0" w:afterAutospacing="0" w:line="276" w:lineRule="auto"/>
        <w:ind w:firstLine="720"/>
        <w:jc w:val="both"/>
        <w:rPr>
          <w:color w:val="FF0000"/>
          <w:sz w:val="28"/>
          <w:szCs w:val="28"/>
        </w:rPr>
      </w:pPr>
    </w:p>
    <w:p w:rsidR="0048373B" w:rsidRPr="0048373B" w:rsidRDefault="0048373B" w:rsidP="0048373B">
      <w:pPr>
        <w:spacing w:before="120" w:line="360" w:lineRule="atLeast"/>
        <w:rPr>
          <w:rFonts w:eastAsia="Calibri"/>
          <w:b/>
          <w:bCs/>
          <w:color w:val="C00000"/>
          <w:sz w:val="26"/>
          <w:szCs w:val="26"/>
        </w:rPr>
      </w:pPr>
    </w:p>
    <w:p w:rsidR="0048373B" w:rsidRPr="0048373B" w:rsidRDefault="0048373B" w:rsidP="0048373B">
      <w:pPr>
        <w:spacing w:before="60"/>
        <w:jc w:val="center"/>
        <w:rPr>
          <w:b/>
          <w:bCs/>
          <w:color w:val="C00000"/>
          <w:sz w:val="28"/>
          <w:szCs w:val="28"/>
        </w:rPr>
      </w:pPr>
    </w:p>
    <w:p w:rsidR="0048373B" w:rsidRPr="0048373B" w:rsidRDefault="0048373B" w:rsidP="0048373B">
      <w:pPr>
        <w:spacing w:before="60"/>
        <w:jc w:val="center"/>
        <w:rPr>
          <w:b/>
          <w:bCs/>
          <w:color w:val="C00000"/>
          <w:sz w:val="28"/>
          <w:szCs w:val="28"/>
        </w:rPr>
      </w:pPr>
    </w:p>
    <w:p w:rsidR="0048373B" w:rsidRPr="0048373B" w:rsidRDefault="0048373B" w:rsidP="0048373B">
      <w:pPr>
        <w:spacing w:before="60"/>
        <w:jc w:val="center"/>
        <w:rPr>
          <w:b/>
          <w:bCs/>
          <w:color w:val="C00000"/>
          <w:sz w:val="28"/>
          <w:szCs w:val="28"/>
        </w:rPr>
      </w:pPr>
    </w:p>
    <w:p w:rsidR="0048373B" w:rsidRPr="0048373B" w:rsidRDefault="0048373B" w:rsidP="0048373B">
      <w:pPr>
        <w:spacing w:before="60"/>
        <w:jc w:val="center"/>
        <w:rPr>
          <w:b/>
          <w:bCs/>
          <w:color w:val="C00000"/>
          <w:sz w:val="28"/>
          <w:szCs w:val="28"/>
        </w:rPr>
      </w:pPr>
    </w:p>
    <w:p w:rsidR="005A44D4" w:rsidRPr="0048373B" w:rsidRDefault="005A44D4" w:rsidP="00C50053">
      <w:pPr>
        <w:spacing w:before="60"/>
        <w:rPr>
          <w:b/>
          <w:bCs/>
          <w:color w:val="C00000"/>
          <w:sz w:val="28"/>
          <w:szCs w:val="28"/>
        </w:rPr>
      </w:pPr>
    </w:p>
    <w:p w:rsidR="005A44D4" w:rsidRPr="0048373B" w:rsidRDefault="005A44D4" w:rsidP="005A44D4">
      <w:pPr>
        <w:spacing w:before="60"/>
        <w:jc w:val="center"/>
        <w:rPr>
          <w:b/>
          <w:bCs/>
          <w:color w:val="C00000"/>
          <w:sz w:val="28"/>
          <w:szCs w:val="28"/>
        </w:rPr>
      </w:pPr>
    </w:p>
    <w:p w:rsidR="005A44D4" w:rsidRPr="0048373B" w:rsidRDefault="005A44D4" w:rsidP="005A44D4">
      <w:pPr>
        <w:spacing w:before="60"/>
        <w:jc w:val="center"/>
        <w:rPr>
          <w:b/>
          <w:bCs/>
          <w:color w:val="C00000"/>
          <w:sz w:val="28"/>
          <w:szCs w:val="28"/>
        </w:rPr>
      </w:pPr>
    </w:p>
    <w:sectPr w:rsidR="005A44D4" w:rsidRPr="0048373B" w:rsidSect="00943923">
      <w:headerReference w:type="default" r:id="rId8"/>
      <w:pgSz w:w="11907" w:h="16840" w:code="9"/>
      <w:pgMar w:top="1134" w:right="1134"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B32" w:rsidRDefault="00B93B32" w:rsidP="00C50053">
      <w:r>
        <w:separator/>
      </w:r>
    </w:p>
  </w:endnote>
  <w:endnote w:type="continuationSeparator" w:id="0">
    <w:p w:rsidR="00B93B32" w:rsidRDefault="00B93B32" w:rsidP="00C50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B32" w:rsidRDefault="00B93B32" w:rsidP="00C50053">
      <w:r>
        <w:separator/>
      </w:r>
    </w:p>
  </w:footnote>
  <w:footnote w:type="continuationSeparator" w:id="0">
    <w:p w:rsidR="00B93B32" w:rsidRDefault="00B93B32" w:rsidP="00C500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1178879"/>
      <w:docPartObj>
        <w:docPartGallery w:val="Page Numbers (Top of Page)"/>
        <w:docPartUnique/>
      </w:docPartObj>
    </w:sdtPr>
    <w:sdtEndPr>
      <w:rPr>
        <w:noProof/>
      </w:rPr>
    </w:sdtEndPr>
    <w:sdtContent>
      <w:p w:rsidR="00C50053" w:rsidRDefault="00C50053">
        <w:pPr>
          <w:pStyle w:val="Header"/>
          <w:jc w:val="center"/>
        </w:pPr>
        <w:r>
          <w:fldChar w:fldCharType="begin"/>
        </w:r>
        <w:r>
          <w:instrText xml:space="preserve"> PAGE   \* MERGEFORMAT </w:instrText>
        </w:r>
        <w:r>
          <w:fldChar w:fldCharType="separate"/>
        </w:r>
        <w:r w:rsidR="00113A5C">
          <w:rPr>
            <w:noProof/>
          </w:rPr>
          <w:t>6</w:t>
        </w:r>
        <w:r>
          <w:rPr>
            <w:noProof/>
          </w:rPr>
          <w:fldChar w:fldCharType="end"/>
        </w:r>
      </w:p>
    </w:sdtContent>
  </w:sdt>
  <w:p w:rsidR="00C50053" w:rsidRDefault="00C500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118DE"/>
    <w:multiLevelType w:val="hybridMultilevel"/>
    <w:tmpl w:val="8BD02EBA"/>
    <w:lvl w:ilvl="0" w:tplc="9D08ECA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627"/>
    <w:rsid w:val="00027892"/>
    <w:rsid w:val="000479C1"/>
    <w:rsid w:val="00057DF7"/>
    <w:rsid w:val="000715AF"/>
    <w:rsid w:val="00095E0F"/>
    <w:rsid w:val="000A3A1D"/>
    <w:rsid w:val="000B177F"/>
    <w:rsid w:val="000D4389"/>
    <w:rsid w:val="000D6C7B"/>
    <w:rsid w:val="00113A5C"/>
    <w:rsid w:val="0012797C"/>
    <w:rsid w:val="00156DBC"/>
    <w:rsid w:val="0016463C"/>
    <w:rsid w:val="001B1C07"/>
    <w:rsid w:val="001E0F95"/>
    <w:rsid w:val="001E5296"/>
    <w:rsid w:val="00204A1A"/>
    <w:rsid w:val="00252CB6"/>
    <w:rsid w:val="002725D9"/>
    <w:rsid w:val="0027721B"/>
    <w:rsid w:val="00294EB9"/>
    <w:rsid w:val="002B06A3"/>
    <w:rsid w:val="002B0D2B"/>
    <w:rsid w:val="002B6958"/>
    <w:rsid w:val="002D2123"/>
    <w:rsid w:val="002E08DB"/>
    <w:rsid w:val="002F7CF7"/>
    <w:rsid w:val="00334F2E"/>
    <w:rsid w:val="00335F1D"/>
    <w:rsid w:val="00366F0C"/>
    <w:rsid w:val="00380B5C"/>
    <w:rsid w:val="003C160A"/>
    <w:rsid w:val="003D381D"/>
    <w:rsid w:val="003D52CD"/>
    <w:rsid w:val="00406095"/>
    <w:rsid w:val="00410107"/>
    <w:rsid w:val="00437A84"/>
    <w:rsid w:val="004635A4"/>
    <w:rsid w:val="00463CC7"/>
    <w:rsid w:val="00464A56"/>
    <w:rsid w:val="0048373B"/>
    <w:rsid w:val="004A5BF5"/>
    <w:rsid w:val="004F4A92"/>
    <w:rsid w:val="005056EB"/>
    <w:rsid w:val="005119C4"/>
    <w:rsid w:val="005843E6"/>
    <w:rsid w:val="00592F03"/>
    <w:rsid w:val="005A44D4"/>
    <w:rsid w:val="005F182B"/>
    <w:rsid w:val="00621C41"/>
    <w:rsid w:val="006954D5"/>
    <w:rsid w:val="006A19A4"/>
    <w:rsid w:val="006B0F67"/>
    <w:rsid w:val="006C13F7"/>
    <w:rsid w:val="006E01F0"/>
    <w:rsid w:val="006E05E6"/>
    <w:rsid w:val="006E0C7F"/>
    <w:rsid w:val="0070301C"/>
    <w:rsid w:val="00715229"/>
    <w:rsid w:val="00716FAB"/>
    <w:rsid w:val="00770D06"/>
    <w:rsid w:val="007A6E1B"/>
    <w:rsid w:val="007A78F3"/>
    <w:rsid w:val="007C214C"/>
    <w:rsid w:val="007C3139"/>
    <w:rsid w:val="007D28B9"/>
    <w:rsid w:val="008204F3"/>
    <w:rsid w:val="008363CD"/>
    <w:rsid w:val="00836D1C"/>
    <w:rsid w:val="00841C4C"/>
    <w:rsid w:val="00853F7D"/>
    <w:rsid w:val="00883ABA"/>
    <w:rsid w:val="008938A0"/>
    <w:rsid w:val="008A14BC"/>
    <w:rsid w:val="008B4138"/>
    <w:rsid w:val="008B795C"/>
    <w:rsid w:val="008C1275"/>
    <w:rsid w:val="008D22BB"/>
    <w:rsid w:val="008F3F3C"/>
    <w:rsid w:val="008F5FBD"/>
    <w:rsid w:val="009021EB"/>
    <w:rsid w:val="009072BD"/>
    <w:rsid w:val="00917318"/>
    <w:rsid w:val="00923B80"/>
    <w:rsid w:val="00943923"/>
    <w:rsid w:val="00951756"/>
    <w:rsid w:val="00952C43"/>
    <w:rsid w:val="00972500"/>
    <w:rsid w:val="009E0BB9"/>
    <w:rsid w:val="009F5CC2"/>
    <w:rsid w:val="00A25ECE"/>
    <w:rsid w:val="00A42940"/>
    <w:rsid w:val="00A479EE"/>
    <w:rsid w:val="00A5408B"/>
    <w:rsid w:val="00A63A53"/>
    <w:rsid w:val="00A7441A"/>
    <w:rsid w:val="00AA2D24"/>
    <w:rsid w:val="00AA7A44"/>
    <w:rsid w:val="00AC1028"/>
    <w:rsid w:val="00AE69FE"/>
    <w:rsid w:val="00AE71B1"/>
    <w:rsid w:val="00AF2B22"/>
    <w:rsid w:val="00AF430B"/>
    <w:rsid w:val="00B054F5"/>
    <w:rsid w:val="00B11230"/>
    <w:rsid w:val="00B1369C"/>
    <w:rsid w:val="00B51C2B"/>
    <w:rsid w:val="00B63FBE"/>
    <w:rsid w:val="00B93B32"/>
    <w:rsid w:val="00BC3B6E"/>
    <w:rsid w:val="00BC6C1C"/>
    <w:rsid w:val="00BD38B0"/>
    <w:rsid w:val="00C00A1F"/>
    <w:rsid w:val="00C27734"/>
    <w:rsid w:val="00C45ED9"/>
    <w:rsid w:val="00C466EC"/>
    <w:rsid w:val="00C50053"/>
    <w:rsid w:val="00C641C8"/>
    <w:rsid w:val="00C74E61"/>
    <w:rsid w:val="00C93698"/>
    <w:rsid w:val="00CD3CAD"/>
    <w:rsid w:val="00CD7368"/>
    <w:rsid w:val="00CD7E43"/>
    <w:rsid w:val="00CF3212"/>
    <w:rsid w:val="00D20FFA"/>
    <w:rsid w:val="00D41D89"/>
    <w:rsid w:val="00D4728E"/>
    <w:rsid w:val="00D50E0E"/>
    <w:rsid w:val="00D5479C"/>
    <w:rsid w:val="00D56FAA"/>
    <w:rsid w:val="00D608CB"/>
    <w:rsid w:val="00D67721"/>
    <w:rsid w:val="00D7535E"/>
    <w:rsid w:val="00D818CE"/>
    <w:rsid w:val="00D94D1E"/>
    <w:rsid w:val="00DC4B64"/>
    <w:rsid w:val="00DF0928"/>
    <w:rsid w:val="00DF1463"/>
    <w:rsid w:val="00E04562"/>
    <w:rsid w:val="00E134D1"/>
    <w:rsid w:val="00E35A11"/>
    <w:rsid w:val="00E47478"/>
    <w:rsid w:val="00E6479C"/>
    <w:rsid w:val="00E72FC9"/>
    <w:rsid w:val="00E73884"/>
    <w:rsid w:val="00E87EEE"/>
    <w:rsid w:val="00E950DC"/>
    <w:rsid w:val="00EA11D1"/>
    <w:rsid w:val="00EA375E"/>
    <w:rsid w:val="00EB2D4B"/>
    <w:rsid w:val="00EC7A0B"/>
    <w:rsid w:val="00ED3A3A"/>
    <w:rsid w:val="00EE1627"/>
    <w:rsid w:val="00F049F9"/>
    <w:rsid w:val="00F34816"/>
    <w:rsid w:val="00F4689F"/>
    <w:rsid w:val="00F70B00"/>
    <w:rsid w:val="00F91F98"/>
    <w:rsid w:val="00FB5544"/>
    <w:rsid w:val="00FB5B35"/>
    <w:rsid w:val="00FB68C0"/>
    <w:rsid w:val="00FB691B"/>
    <w:rsid w:val="00FE66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627"/>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rsid w:val="00EE1627"/>
    <w:rPr>
      <w:rFonts w:ascii="Times New Roman" w:hAnsi="Times New Roman" w:cs="Times New Roman" w:hint="default"/>
      <w:b w:val="0"/>
      <w:bCs w:val="0"/>
      <w:i w:val="0"/>
      <w:iCs w:val="0"/>
      <w:color w:val="000000"/>
      <w:sz w:val="28"/>
      <w:szCs w:val="28"/>
    </w:rPr>
  </w:style>
  <w:style w:type="paragraph" w:styleId="NormalWeb">
    <w:name w:val="Normal (Web)"/>
    <w:basedOn w:val="Normal"/>
    <w:uiPriority w:val="99"/>
    <w:unhideWhenUsed/>
    <w:rsid w:val="00F34816"/>
    <w:pPr>
      <w:spacing w:before="100" w:beforeAutospacing="1" w:after="100" w:afterAutospacing="1"/>
    </w:pPr>
  </w:style>
  <w:style w:type="paragraph" w:styleId="ListParagraph">
    <w:name w:val="List Paragraph"/>
    <w:basedOn w:val="Normal"/>
    <w:uiPriority w:val="34"/>
    <w:qFormat/>
    <w:rsid w:val="00F34816"/>
    <w:pPr>
      <w:ind w:left="720"/>
      <w:contextualSpacing/>
    </w:pPr>
  </w:style>
  <w:style w:type="table" w:styleId="TableGrid">
    <w:name w:val="Table Grid"/>
    <w:basedOn w:val="TableNormal"/>
    <w:uiPriority w:val="59"/>
    <w:rsid w:val="00C936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437A84"/>
    <w:rPr>
      <w:color w:val="0000FF"/>
      <w:u w:val="single"/>
    </w:rPr>
  </w:style>
  <w:style w:type="character" w:styleId="FollowedHyperlink">
    <w:name w:val="FollowedHyperlink"/>
    <w:basedOn w:val="DefaultParagraphFont"/>
    <w:uiPriority w:val="99"/>
    <w:semiHidden/>
    <w:unhideWhenUsed/>
    <w:rsid w:val="00437A84"/>
    <w:rPr>
      <w:color w:val="800080"/>
      <w:u w:val="single"/>
    </w:rPr>
  </w:style>
  <w:style w:type="paragraph" w:customStyle="1" w:styleId="xl76">
    <w:name w:val="xl76"/>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7">
    <w:name w:val="xl77"/>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78">
    <w:name w:val="xl78"/>
    <w:basedOn w:val="Normal"/>
    <w:rsid w:val="00437A84"/>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9">
    <w:name w:val="xl79"/>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8"/>
      <w:szCs w:val="28"/>
    </w:rPr>
  </w:style>
  <w:style w:type="paragraph" w:customStyle="1" w:styleId="xl80">
    <w:name w:val="xl80"/>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1">
    <w:name w:val="xl81"/>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2">
    <w:name w:val="xl82"/>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83">
    <w:name w:val="xl83"/>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84">
    <w:name w:val="xl84"/>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85">
    <w:name w:val="xl85"/>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7">
    <w:name w:val="xl87"/>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88">
    <w:name w:val="xl88"/>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89">
    <w:name w:val="xl89"/>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0">
    <w:name w:val="xl90"/>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91">
    <w:name w:val="xl91"/>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92">
    <w:name w:val="xl92"/>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3">
    <w:name w:val="xl93"/>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4">
    <w:name w:val="xl94"/>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95">
    <w:name w:val="xl95"/>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6">
    <w:name w:val="xl96"/>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7">
    <w:name w:val="xl97"/>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8"/>
      <w:szCs w:val="28"/>
    </w:rPr>
  </w:style>
  <w:style w:type="paragraph" w:customStyle="1" w:styleId="xl98">
    <w:name w:val="xl98"/>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8"/>
      <w:szCs w:val="28"/>
    </w:rPr>
  </w:style>
  <w:style w:type="paragraph" w:customStyle="1" w:styleId="xl99">
    <w:name w:val="xl99"/>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Normal"/>
    <w:rsid w:val="00437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sz w:val="28"/>
      <w:szCs w:val="28"/>
    </w:rPr>
  </w:style>
  <w:style w:type="paragraph" w:customStyle="1" w:styleId="xl101">
    <w:name w:val="xl101"/>
    <w:basedOn w:val="Normal"/>
    <w:rsid w:val="00437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8"/>
      <w:szCs w:val="28"/>
    </w:rPr>
  </w:style>
  <w:style w:type="paragraph" w:customStyle="1" w:styleId="xl102">
    <w:name w:val="xl102"/>
    <w:basedOn w:val="Normal"/>
    <w:rsid w:val="00437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8"/>
      <w:szCs w:val="28"/>
    </w:rPr>
  </w:style>
  <w:style w:type="paragraph" w:customStyle="1" w:styleId="xl103">
    <w:name w:val="xl103"/>
    <w:basedOn w:val="Normal"/>
    <w:rsid w:val="00437A84"/>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sz w:val="28"/>
      <w:szCs w:val="28"/>
    </w:rPr>
  </w:style>
  <w:style w:type="paragraph" w:customStyle="1" w:styleId="xl104">
    <w:name w:val="xl104"/>
    <w:basedOn w:val="Normal"/>
    <w:rsid w:val="00437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8"/>
      <w:szCs w:val="28"/>
    </w:rPr>
  </w:style>
  <w:style w:type="paragraph" w:customStyle="1" w:styleId="xl105">
    <w:name w:val="xl105"/>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06">
    <w:name w:val="xl106"/>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07">
    <w:name w:val="xl107"/>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108">
    <w:name w:val="xl108"/>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8"/>
      <w:szCs w:val="28"/>
    </w:rPr>
  </w:style>
  <w:style w:type="paragraph" w:customStyle="1" w:styleId="xl109">
    <w:name w:val="xl109"/>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sz w:val="28"/>
      <w:szCs w:val="28"/>
    </w:rPr>
  </w:style>
  <w:style w:type="paragraph" w:customStyle="1" w:styleId="xl110">
    <w:name w:val="xl110"/>
    <w:basedOn w:val="Normal"/>
    <w:rsid w:val="00437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FF0000"/>
      <w:sz w:val="28"/>
      <w:szCs w:val="28"/>
    </w:rPr>
  </w:style>
  <w:style w:type="paragraph" w:customStyle="1" w:styleId="xl111">
    <w:name w:val="xl111"/>
    <w:basedOn w:val="Normal"/>
    <w:rsid w:val="00437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8"/>
      <w:szCs w:val="28"/>
    </w:rPr>
  </w:style>
  <w:style w:type="paragraph" w:customStyle="1" w:styleId="xl112">
    <w:name w:val="xl112"/>
    <w:basedOn w:val="Normal"/>
    <w:rsid w:val="00437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8"/>
      <w:szCs w:val="28"/>
    </w:rPr>
  </w:style>
  <w:style w:type="paragraph" w:customStyle="1" w:styleId="xl113">
    <w:name w:val="xl113"/>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14">
    <w:name w:val="xl114"/>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5">
    <w:name w:val="xl115"/>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16">
    <w:name w:val="xl116"/>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117">
    <w:name w:val="xl117"/>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8">
    <w:name w:val="xl118"/>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19">
    <w:name w:val="xl119"/>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20">
    <w:name w:val="xl120"/>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121">
    <w:name w:val="xl121"/>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122">
    <w:name w:val="xl122"/>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styleId="BalloonText">
    <w:name w:val="Balloon Text"/>
    <w:basedOn w:val="Normal"/>
    <w:link w:val="BalloonTextChar"/>
    <w:uiPriority w:val="99"/>
    <w:semiHidden/>
    <w:unhideWhenUsed/>
    <w:rsid w:val="002D2123"/>
    <w:rPr>
      <w:rFonts w:ascii="Tahoma" w:hAnsi="Tahoma" w:cs="Tahoma"/>
      <w:sz w:val="16"/>
      <w:szCs w:val="16"/>
    </w:rPr>
  </w:style>
  <w:style w:type="character" w:customStyle="1" w:styleId="BalloonTextChar">
    <w:name w:val="Balloon Text Char"/>
    <w:basedOn w:val="DefaultParagraphFont"/>
    <w:link w:val="BalloonText"/>
    <w:uiPriority w:val="99"/>
    <w:semiHidden/>
    <w:rsid w:val="002D2123"/>
    <w:rPr>
      <w:rFonts w:ascii="Tahoma" w:eastAsia="Times New Roman" w:hAnsi="Tahoma" w:cs="Tahoma"/>
      <w:sz w:val="16"/>
      <w:szCs w:val="16"/>
    </w:rPr>
  </w:style>
  <w:style w:type="paragraph" w:styleId="BodyText">
    <w:name w:val="Body Text"/>
    <w:basedOn w:val="Normal"/>
    <w:link w:val="BodyTextChar"/>
    <w:uiPriority w:val="99"/>
    <w:unhideWhenUsed/>
    <w:rsid w:val="00095E0F"/>
    <w:pPr>
      <w:spacing w:after="120"/>
    </w:pPr>
  </w:style>
  <w:style w:type="character" w:customStyle="1" w:styleId="BodyTextChar">
    <w:name w:val="Body Text Char"/>
    <w:basedOn w:val="DefaultParagraphFont"/>
    <w:link w:val="BodyText"/>
    <w:uiPriority w:val="99"/>
    <w:rsid w:val="00095E0F"/>
    <w:rPr>
      <w:rFonts w:eastAsia="Times New Roman" w:cs="Times New Roman"/>
      <w:sz w:val="24"/>
      <w:szCs w:val="24"/>
    </w:rPr>
  </w:style>
  <w:style w:type="paragraph" w:styleId="Header">
    <w:name w:val="header"/>
    <w:basedOn w:val="Normal"/>
    <w:link w:val="HeaderChar"/>
    <w:uiPriority w:val="99"/>
    <w:unhideWhenUsed/>
    <w:rsid w:val="00C50053"/>
    <w:pPr>
      <w:tabs>
        <w:tab w:val="center" w:pos="4680"/>
        <w:tab w:val="right" w:pos="9360"/>
      </w:tabs>
    </w:pPr>
  </w:style>
  <w:style w:type="character" w:customStyle="1" w:styleId="HeaderChar">
    <w:name w:val="Header Char"/>
    <w:basedOn w:val="DefaultParagraphFont"/>
    <w:link w:val="Header"/>
    <w:uiPriority w:val="99"/>
    <w:rsid w:val="00C50053"/>
    <w:rPr>
      <w:rFonts w:eastAsia="Times New Roman" w:cs="Times New Roman"/>
      <w:sz w:val="24"/>
      <w:szCs w:val="24"/>
    </w:rPr>
  </w:style>
  <w:style w:type="paragraph" w:styleId="Footer">
    <w:name w:val="footer"/>
    <w:basedOn w:val="Normal"/>
    <w:link w:val="FooterChar"/>
    <w:uiPriority w:val="99"/>
    <w:unhideWhenUsed/>
    <w:rsid w:val="00C50053"/>
    <w:pPr>
      <w:tabs>
        <w:tab w:val="center" w:pos="4680"/>
        <w:tab w:val="right" w:pos="9360"/>
      </w:tabs>
    </w:pPr>
  </w:style>
  <w:style w:type="character" w:customStyle="1" w:styleId="FooterChar">
    <w:name w:val="Footer Char"/>
    <w:basedOn w:val="DefaultParagraphFont"/>
    <w:link w:val="Footer"/>
    <w:uiPriority w:val="99"/>
    <w:rsid w:val="00C50053"/>
    <w:rPr>
      <w:rFonts w:eastAsia="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627"/>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rsid w:val="00EE1627"/>
    <w:rPr>
      <w:rFonts w:ascii="Times New Roman" w:hAnsi="Times New Roman" w:cs="Times New Roman" w:hint="default"/>
      <w:b w:val="0"/>
      <w:bCs w:val="0"/>
      <w:i w:val="0"/>
      <w:iCs w:val="0"/>
      <w:color w:val="000000"/>
      <w:sz w:val="28"/>
      <w:szCs w:val="28"/>
    </w:rPr>
  </w:style>
  <w:style w:type="paragraph" w:styleId="NormalWeb">
    <w:name w:val="Normal (Web)"/>
    <w:basedOn w:val="Normal"/>
    <w:uiPriority w:val="99"/>
    <w:unhideWhenUsed/>
    <w:rsid w:val="00F34816"/>
    <w:pPr>
      <w:spacing w:before="100" w:beforeAutospacing="1" w:after="100" w:afterAutospacing="1"/>
    </w:pPr>
  </w:style>
  <w:style w:type="paragraph" w:styleId="ListParagraph">
    <w:name w:val="List Paragraph"/>
    <w:basedOn w:val="Normal"/>
    <w:uiPriority w:val="34"/>
    <w:qFormat/>
    <w:rsid w:val="00F34816"/>
    <w:pPr>
      <w:ind w:left="720"/>
      <w:contextualSpacing/>
    </w:pPr>
  </w:style>
  <w:style w:type="table" w:styleId="TableGrid">
    <w:name w:val="Table Grid"/>
    <w:basedOn w:val="TableNormal"/>
    <w:uiPriority w:val="59"/>
    <w:rsid w:val="00C936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437A84"/>
    <w:rPr>
      <w:color w:val="0000FF"/>
      <w:u w:val="single"/>
    </w:rPr>
  </w:style>
  <w:style w:type="character" w:styleId="FollowedHyperlink">
    <w:name w:val="FollowedHyperlink"/>
    <w:basedOn w:val="DefaultParagraphFont"/>
    <w:uiPriority w:val="99"/>
    <w:semiHidden/>
    <w:unhideWhenUsed/>
    <w:rsid w:val="00437A84"/>
    <w:rPr>
      <w:color w:val="800080"/>
      <w:u w:val="single"/>
    </w:rPr>
  </w:style>
  <w:style w:type="paragraph" w:customStyle="1" w:styleId="xl76">
    <w:name w:val="xl76"/>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7">
    <w:name w:val="xl77"/>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78">
    <w:name w:val="xl78"/>
    <w:basedOn w:val="Normal"/>
    <w:rsid w:val="00437A84"/>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9">
    <w:name w:val="xl79"/>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8"/>
      <w:szCs w:val="28"/>
    </w:rPr>
  </w:style>
  <w:style w:type="paragraph" w:customStyle="1" w:styleId="xl80">
    <w:name w:val="xl80"/>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1">
    <w:name w:val="xl81"/>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2">
    <w:name w:val="xl82"/>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83">
    <w:name w:val="xl83"/>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84">
    <w:name w:val="xl84"/>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85">
    <w:name w:val="xl85"/>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7">
    <w:name w:val="xl87"/>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88">
    <w:name w:val="xl88"/>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89">
    <w:name w:val="xl89"/>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0">
    <w:name w:val="xl90"/>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91">
    <w:name w:val="xl91"/>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92">
    <w:name w:val="xl92"/>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3">
    <w:name w:val="xl93"/>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4">
    <w:name w:val="xl94"/>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95">
    <w:name w:val="xl95"/>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6">
    <w:name w:val="xl96"/>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7">
    <w:name w:val="xl97"/>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8"/>
      <w:szCs w:val="28"/>
    </w:rPr>
  </w:style>
  <w:style w:type="paragraph" w:customStyle="1" w:styleId="xl98">
    <w:name w:val="xl98"/>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8"/>
      <w:szCs w:val="28"/>
    </w:rPr>
  </w:style>
  <w:style w:type="paragraph" w:customStyle="1" w:styleId="xl99">
    <w:name w:val="xl99"/>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Normal"/>
    <w:rsid w:val="00437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sz w:val="28"/>
      <w:szCs w:val="28"/>
    </w:rPr>
  </w:style>
  <w:style w:type="paragraph" w:customStyle="1" w:styleId="xl101">
    <w:name w:val="xl101"/>
    <w:basedOn w:val="Normal"/>
    <w:rsid w:val="00437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8"/>
      <w:szCs w:val="28"/>
    </w:rPr>
  </w:style>
  <w:style w:type="paragraph" w:customStyle="1" w:styleId="xl102">
    <w:name w:val="xl102"/>
    <w:basedOn w:val="Normal"/>
    <w:rsid w:val="00437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8"/>
      <w:szCs w:val="28"/>
    </w:rPr>
  </w:style>
  <w:style w:type="paragraph" w:customStyle="1" w:styleId="xl103">
    <w:name w:val="xl103"/>
    <w:basedOn w:val="Normal"/>
    <w:rsid w:val="00437A84"/>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sz w:val="28"/>
      <w:szCs w:val="28"/>
    </w:rPr>
  </w:style>
  <w:style w:type="paragraph" w:customStyle="1" w:styleId="xl104">
    <w:name w:val="xl104"/>
    <w:basedOn w:val="Normal"/>
    <w:rsid w:val="00437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8"/>
      <w:szCs w:val="28"/>
    </w:rPr>
  </w:style>
  <w:style w:type="paragraph" w:customStyle="1" w:styleId="xl105">
    <w:name w:val="xl105"/>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06">
    <w:name w:val="xl106"/>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07">
    <w:name w:val="xl107"/>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108">
    <w:name w:val="xl108"/>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8"/>
      <w:szCs w:val="28"/>
    </w:rPr>
  </w:style>
  <w:style w:type="paragraph" w:customStyle="1" w:styleId="xl109">
    <w:name w:val="xl109"/>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sz w:val="28"/>
      <w:szCs w:val="28"/>
    </w:rPr>
  </w:style>
  <w:style w:type="paragraph" w:customStyle="1" w:styleId="xl110">
    <w:name w:val="xl110"/>
    <w:basedOn w:val="Normal"/>
    <w:rsid w:val="00437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FF0000"/>
      <w:sz w:val="28"/>
      <w:szCs w:val="28"/>
    </w:rPr>
  </w:style>
  <w:style w:type="paragraph" w:customStyle="1" w:styleId="xl111">
    <w:name w:val="xl111"/>
    <w:basedOn w:val="Normal"/>
    <w:rsid w:val="00437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8"/>
      <w:szCs w:val="28"/>
    </w:rPr>
  </w:style>
  <w:style w:type="paragraph" w:customStyle="1" w:styleId="xl112">
    <w:name w:val="xl112"/>
    <w:basedOn w:val="Normal"/>
    <w:rsid w:val="00437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8"/>
      <w:szCs w:val="28"/>
    </w:rPr>
  </w:style>
  <w:style w:type="paragraph" w:customStyle="1" w:styleId="xl113">
    <w:name w:val="xl113"/>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14">
    <w:name w:val="xl114"/>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5">
    <w:name w:val="xl115"/>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16">
    <w:name w:val="xl116"/>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117">
    <w:name w:val="xl117"/>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8">
    <w:name w:val="xl118"/>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19">
    <w:name w:val="xl119"/>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20">
    <w:name w:val="xl120"/>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121">
    <w:name w:val="xl121"/>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122">
    <w:name w:val="xl122"/>
    <w:basedOn w:val="Normal"/>
    <w:rsid w:val="00437A84"/>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styleId="BalloonText">
    <w:name w:val="Balloon Text"/>
    <w:basedOn w:val="Normal"/>
    <w:link w:val="BalloonTextChar"/>
    <w:uiPriority w:val="99"/>
    <w:semiHidden/>
    <w:unhideWhenUsed/>
    <w:rsid w:val="002D2123"/>
    <w:rPr>
      <w:rFonts w:ascii="Tahoma" w:hAnsi="Tahoma" w:cs="Tahoma"/>
      <w:sz w:val="16"/>
      <w:szCs w:val="16"/>
    </w:rPr>
  </w:style>
  <w:style w:type="character" w:customStyle="1" w:styleId="BalloonTextChar">
    <w:name w:val="Balloon Text Char"/>
    <w:basedOn w:val="DefaultParagraphFont"/>
    <w:link w:val="BalloonText"/>
    <w:uiPriority w:val="99"/>
    <w:semiHidden/>
    <w:rsid w:val="002D2123"/>
    <w:rPr>
      <w:rFonts w:ascii="Tahoma" w:eastAsia="Times New Roman" w:hAnsi="Tahoma" w:cs="Tahoma"/>
      <w:sz w:val="16"/>
      <w:szCs w:val="16"/>
    </w:rPr>
  </w:style>
  <w:style w:type="paragraph" w:styleId="BodyText">
    <w:name w:val="Body Text"/>
    <w:basedOn w:val="Normal"/>
    <w:link w:val="BodyTextChar"/>
    <w:uiPriority w:val="99"/>
    <w:unhideWhenUsed/>
    <w:rsid w:val="00095E0F"/>
    <w:pPr>
      <w:spacing w:after="120"/>
    </w:pPr>
  </w:style>
  <w:style w:type="character" w:customStyle="1" w:styleId="BodyTextChar">
    <w:name w:val="Body Text Char"/>
    <w:basedOn w:val="DefaultParagraphFont"/>
    <w:link w:val="BodyText"/>
    <w:uiPriority w:val="99"/>
    <w:rsid w:val="00095E0F"/>
    <w:rPr>
      <w:rFonts w:eastAsia="Times New Roman" w:cs="Times New Roman"/>
      <w:sz w:val="24"/>
      <w:szCs w:val="24"/>
    </w:rPr>
  </w:style>
  <w:style w:type="paragraph" w:styleId="Header">
    <w:name w:val="header"/>
    <w:basedOn w:val="Normal"/>
    <w:link w:val="HeaderChar"/>
    <w:uiPriority w:val="99"/>
    <w:unhideWhenUsed/>
    <w:rsid w:val="00C50053"/>
    <w:pPr>
      <w:tabs>
        <w:tab w:val="center" w:pos="4680"/>
        <w:tab w:val="right" w:pos="9360"/>
      </w:tabs>
    </w:pPr>
  </w:style>
  <w:style w:type="character" w:customStyle="1" w:styleId="HeaderChar">
    <w:name w:val="Header Char"/>
    <w:basedOn w:val="DefaultParagraphFont"/>
    <w:link w:val="Header"/>
    <w:uiPriority w:val="99"/>
    <w:rsid w:val="00C50053"/>
    <w:rPr>
      <w:rFonts w:eastAsia="Times New Roman" w:cs="Times New Roman"/>
      <w:sz w:val="24"/>
      <w:szCs w:val="24"/>
    </w:rPr>
  </w:style>
  <w:style w:type="paragraph" w:styleId="Footer">
    <w:name w:val="footer"/>
    <w:basedOn w:val="Normal"/>
    <w:link w:val="FooterChar"/>
    <w:uiPriority w:val="99"/>
    <w:unhideWhenUsed/>
    <w:rsid w:val="00C50053"/>
    <w:pPr>
      <w:tabs>
        <w:tab w:val="center" w:pos="4680"/>
        <w:tab w:val="right" w:pos="9360"/>
      </w:tabs>
    </w:pPr>
  </w:style>
  <w:style w:type="character" w:customStyle="1" w:styleId="FooterChar">
    <w:name w:val="Footer Char"/>
    <w:basedOn w:val="DefaultParagraphFont"/>
    <w:link w:val="Footer"/>
    <w:uiPriority w:val="99"/>
    <w:rsid w:val="00C50053"/>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256881">
      <w:bodyDiv w:val="1"/>
      <w:marLeft w:val="0"/>
      <w:marRight w:val="0"/>
      <w:marTop w:val="0"/>
      <w:marBottom w:val="0"/>
      <w:divBdr>
        <w:top w:val="none" w:sz="0" w:space="0" w:color="auto"/>
        <w:left w:val="none" w:sz="0" w:space="0" w:color="auto"/>
        <w:bottom w:val="none" w:sz="0" w:space="0" w:color="auto"/>
        <w:right w:val="none" w:sz="0" w:space="0" w:color="auto"/>
      </w:divBdr>
    </w:div>
    <w:div w:id="770249196">
      <w:bodyDiv w:val="1"/>
      <w:marLeft w:val="0"/>
      <w:marRight w:val="0"/>
      <w:marTop w:val="0"/>
      <w:marBottom w:val="0"/>
      <w:divBdr>
        <w:top w:val="none" w:sz="0" w:space="0" w:color="auto"/>
        <w:left w:val="none" w:sz="0" w:space="0" w:color="auto"/>
        <w:bottom w:val="none" w:sz="0" w:space="0" w:color="auto"/>
        <w:right w:val="none" w:sz="0" w:space="0" w:color="auto"/>
      </w:divBdr>
    </w:div>
    <w:div w:id="987368920">
      <w:bodyDiv w:val="1"/>
      <w:marLeft w:val="0"/>
      <w:marRight w:val="0"/>
      <w:marTop w:val="0"/>
      <w:marBottom w:val="0"/>
      <w:divBdr>
        <w:top w:val="none" w:sz="0" w:space="0" w:color="auto"/>
        <w:left w:val="none" w:sz="0" w:space="0" w:color="auto"/>
        <w:bottom w:val="none" w:sz="0" w:space="0" w:color="auto"/>
        <w:right w:val="none" w:sz="0" w:space="0" w:color="auto"/>
      </w:divBdr>
    </w:div>
    <w:div w:id="1027873860">
      <w:bodyDiv w:val="1"/>
      <w:marLeft w:val="0"/>
      <w:marRight w:val="0"/>
      <w:marTop w:val="0"/>
      <w:marBottom w:val="0"/>
      <w:divBdr>
        <w:top w:val="none" w:sz="0" w:space="0" w:color="auto"/>
        <w:left w:val="none" w:sz="0" w:space="0" w:color="auto"/>
        <w:bottom w:val="none" w:sz="0" w:space="0" w:color="auto"/>
        <w:right w:val="none" w:sz="0" w:space="0" w:color="auto"/>
      </w:divBdr>
    </w:div>
    <w:div w:id="1198395164">
      <w:bodyDiv w:val="1"/>
      <w:marLeft w:val="0"/>
      <w:marRight w:val="0"/>
      <w:marTop w:val="0"/>
      <w:marBottom w:val="0"/>
      <w:divBdr>
        <w:top w:val="none" w:sz="0" w:space="0" w:color="auto"/>
        <w:left w:val="none" w:sz="0" w:space="0" w:color="auto"/>
        <w:bottom w:val="none" w:sz="0" w:space="0" w:color="auto"/>
        <w:right w:val="none" w:sz="0" w:space="0" w:color="auto"/>
      </w:divBdr>
    </w:div>
    <w:div w:id="1215770218">
      <w:bodyDiv w:val="1"/>
      <w:marLeft w:val="0"/>
      <w:marRight w:val="0"/>
      <w:marTop w:val="0"/>
      <w:marBottom w:val="0"/>
      <w:divBdr>
        <w:top w:val="none" w:sz="0" w:space="0" w:color="auto"/>
        <w:left w:val="none" w:sz="0" w:space="0" w:color="auto"/>
        <w:bottom w:val="none" w:sz="0" w:space="0" w:color="auto"/>
        <w:right w:val="none" w:sz="0" w:space="0" w:color="auto"/>
      </w:divBdr>
    </w:div>
    <w:div w:id="1293025614">
      <w:bodyDiv w:val="1"/>
      <w:marLeft w:val="0"/>
      <w:marRight w:val="0"/>
      <w:marTop w:val="0"/>
      <w:marBottom w:val="0"/>
      <w:divBdr>
        <w:top w:val="none" w:sz="0" w:space="0" w:color="auto"/>
        <w:left w:val="none" w:sz="0" w:space="0" w:color="auto"/>
        <w:bottom w:val="none" w:sz="0" w:space="0" w:color="auto"/>
        <w:right w:val="none" w:sz="0" w:space="0" w:color="auto"/>
      </w:divBdr>
    </w:div>
    <w:div w:id="1308172159">
      <w:bodyDiv w:val="1"/>
      <w:marLeft w:val="0"/>
      <w:marRight w:val="0"/>
      <w:marTop w:val="0"/>
      <w:marBottom w:val="0"/>
      <w:divBdr>
        <w:top w:val="none" w:sz="0" w:space="0" w:color="auto"/>
        <w:left w:val="none" w:sz="0" w:space="0" w:color="auto"/>
        <w:bottom w:val="none" w:sz="0" w:space="0" w:color="auto"/>
        <w:right w:val="none" w:sz="0" w:space="0" w:color="auto"/>
      </w:divBdr>
    </w:div>
    <w:div w:id="1322347995">
      <w:bodyDiv w:val="1"/>
      <w:marLeft w:val="0"/>
      <w:marRight w:val="0"/>
      <w:marTop w:val="0"/>
      <w:marBottom w:val="0"/>
      <w:divBdr>
        <w:top w:val="none" w:sz="0" w:space="0" w:color="auto"/>
        <w:left w:val="none" w:sz="0" w:space="0" w:color="auto"/>
        <w:bottom w:val="none" w:sz="0" w:space="0" w:color="auto"/>
        <w:right w:val="none" w:sz="0" w:space="0" w:color="auto"/>
      </w:divBdr>
    </w:div>
    <w:div w:id="1361320791">
      <w:bodyDiv w:val="1"/>
      <w:marLeft w:val="0"/>
      <w:marRight w:val="0"/>
      <w:marTop w:val="0"/>
      <w:marBottom w:val="0"/>
      <w:divBdr>
        <w:top w:val="none" w:sz="0" w:space="0" w:color="auto"/>
        <w:left w:val="none" w:sz="0" w:space="0" w:color="auto"/>
        <w:bottom w:val="none" w:sz="0" w:space="0" w:color="auto"/>
        <w:right w:val="none" w:sz="0" w:space="0" w:color="auto"/>
      </w:divBdr>
    </w:div>
    <w:div w:id="1399935030">
      <w:bodyDiv w:val="1"/>
      <w:marLeft w:val="0"/>
      <w:marRight w:val="0"/>
      <w:marTop w:val="0"/>
      <w:marBottom w:val="0"/>
      <w:divBdr>
        <w:top w:val="none" w:sz="0" w:space="0" w:color="auto"/>
        <w:left w:val="none" w:sz="0" w:space="0" w:color="auto"/>
        <w:bottom w:val="none" w:sz="0" w:space="0" w:color="auto"/>
        <w:right w:val="none" w:sz="0" w:space="0" w:color="auto"/>
      </w:divBdr>
    </w:div>
    <w:div w:id="1400206946">
      <w:bodyDiv w:val="1"/>
      <w:marLeft w:val="0"/>
      <w:marRight w:val="0"/>
      <w:marTop w:val="0"/>
      <w:marBottom w:val="0"/>
      <w:divBdr>
        <w:top w:val="none" w:sz="0" w:space="0" w:color="auto"/>
        <w:left w:val="none" w:sz="0" w:space="0" w:color="auto"/>
        <w:bottom w:val="none" w:sz="0" w:space="0" w:color="auto"/>
        <w:right w:val="none" w:sz="0" w:space="0" w:color="auto"/>
      </w:divBdr>
    </w:div>
    <w:div w:id="1694109700">
      <w:bodyDiv w:val="1"/>
      <w:marLeft w:val="0"/>
      <w:marRight w:val="0"/>
      <w:marTop w:val="0"/>
      <w:marBottom w:val="0"/>
      <w:divBdr>
        <w:top w:val="none" w:sz="0" w:space="0" w:color="auto"/>
        <w:left w:val="none" w:sz="0" w:space="0" w:color="auto"/>
        <w:bottom w:val="none" w:sz="0" w:space="0" w:color="auto"/>
        <w:right w:val="none" w:sz="0" w:space="0" w:color="auto"/>
      </w:divBdr>
    </w:div>
    <w:div w:id="1863084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1804</Words>
  <Characters>10287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SHARP - LC</dc:creator>
  <cp:lastModifiedBy>SHARP - LC</cp:lastModifiedBy>
  <cp:revision>27</cp:revision>
  <cp:lastPrinted>2024-07-23T06:39:00Z</cp:lastPrinted>
  <dcterms:created xsi:type="dcterms:W3CDTF">2024-07-26T08:20:00Z</dcterms:created>
  <dcterms:modified xsi:type="dcterms:W3CDTF">2024-07-26T10:13:00Z</dcterms:modified>
</cp:coreProperties>
</file>